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46" w:rsidRDefault="00AD7646" w:rsidP="00AD7646">
      <w:pPr>
        <w:pStyle w:val="Naslov2"/>
        <w:jc w:val="left"/>
        <w:rPr>
          <w:i/>
        </w:rPr>
      </w:pPr>
    </w:p>
    <w:p w:rsidR="00AD7646" w:rsidRPr="00AD7646" w:rsidRDefault="00AD7646" w:rsidP="00AD7646">
      <w:pPr>
        <w:pStyle w:val="Naslov2"/>
        <w:jc w:val="left"/>
      </w:pPr>
      <w:r>
        <w:rPr>
          <w:i/>
        </w:rPr>
        <w:t xml:space="preserve">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0A6EB" wp14:editId="2D506B0D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515620" cy="822960"/>
            <wp:effectExtent l="19050" t="19050" r="17780" b="15240"/>
            <wp:wrapTopAndBottom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646">
        <w:rPr>
          <w:i/>
        </w:rPr>
        <w:t>OBČINA HAJDINA</w:t>
      </w:r>
    </w:p>
    <w:p w:rsidR="00AD7646" w:rsidRPr="00AD7646" w:rsidRDefault="00AD7646" w:rsidP="00AD7646">
      <w:pPr>
        <w:rPr>
          <w:b/>
          <w:i/>
          <w:sz w:val="24"/>
          <w:szCs w:val="24"/>
        </w:rPr>
      </w:pPr>
      <w:r w:rsidRPr="00AD7646">
        <w:rPr>
          <w:b/>
          <w:i/>
          <w:sz w:val="24"/>
          <w:szCs w:val="24"/>
        </w:rPr>
        <w:tab/>
        <w:t xml:space="preserve">           ŽUPAN</w:t>
      </w:r>
    </w:p>
    <w:p w:rsidR="00AD7646" w:rsidRPr="00AD7646" w:rsidRDefault="00AD7646" w:rsidP="00AD7646">
      <w:pPr>
        <w:rPr>
          <w:b/>
          <w:i/>
          <w:sz w:val="24"/>
          <w:szCs w:val="24"/>
        </w:rPr>
      </w:pPr>
      <w:r w:rsidRPr="00AD7646">
        <w:rPr>
          <w:b/>
          <w:i/>
          <w:sz w:val="24"/>
          <w:szCs w:val="24"/>
        </w:rPr>
        <w:t>Zg. Hajdina 44/a, 2288 HAJDINA</w:t>
      </w:r>
    </w:p>
    <w:p w:rsidR="00AD7646" w:rsidRPr="00AD7646" w:rsidRDefault="00AD7646" w:rsidP="00AD7646">
      <w:pPr>
        <w:rPr>
          <w:i/>
          <w:sz w:val="24"/>
          <w:szCs w:val="24"/>
        </w:rPr>
      </w:pPr>
    </w:p>
    <w:p w:rsidR="00AD7646" w:rsidRPr="00AD7646" w:rsidRDefault="00AD7646" w:rsidP="00AD7646">
      <w:pPr>
        <w:rPr>
          <w:i/>
          <w:sz w:val="24"/>
          <w:szCs w:val="24"/>
        </w:rPr>
      </w:pPr>
    </w:p>
    <w:p w:rsidR="00AD7646" w:rsidRPr="00AD7646" w:rsidRDefault="00AD7646" w:rsidP="00AD7646">
      <w:pPr>
        <w:rPr>
          <w:i/>
          <w:sz w:val="24"/>
          <w:szCs w:val="24"/>
        </w:rPr>
      </w:pPr>
      <w:r w:rsidRPr="00AD7646">
        <w:rPr>
          <w:i/>
          <w:sz w:val="24"/>
          <w:szCs w:val="24"/>
        </w:rPr>
        <w:t>Številka:  602-5/2011-2</w:t>
      </w:r>
    </w:p>
    <w:p w:rsidR="00AD7646" w:rsidRPr="00AD7646" w:rsidRDefault="00AD7646" w:rsidP="00AD7646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Datum:   13. 12. 2017</w:t>
      </w:r>
    </w:p>
    <w:p w:rsidR="00AD7646" w:rsidRPr="00AD7646" w:rsidRDefault="00AD7646" w:rsidP="00AD7646">
      <w:pPr>
        <w:rPr>
          <w:i/>
          <w:sz w:val="24"/>
          <w:szCs w:val="24"/>
        </w:rPr>
      </w:pPr>
    </w:p>
    <w:p w:rsidR="00AD7646" w:rsidRPr="00AD7646" w:rsidRDefault="00AD7646" w:rsidP="00AD7646">
      <w:pPr>
        <w:rPr>
          <w:i/>
          <w:sz w:val="24"/>
          <w:szCs w:val="24"/>
        </w:rPr>
      </w:pPr>
    </w:p>
    <w:p w:rsidR="00AD7646" w:rsidRPr="00AD7646" w:rsidRDefault="00AD7646" w:rsidP="00AD7646">
      <w:pPr>
        <w:pStyle w:val="Naslov2"/>
        <w:jc w:val="left"/>
        <w:rPr>
          <w:i/>
        </w:rPr>
      </w:pPr>
      <w:r w:rsidRPr="00AD7646">
        <w:rPr>
          <w:i/>
        </w:rPr>
        <w:t>OBČINSKEMU SVETU</w:t>
      </w:r>
    </w:p>
    <w:p w:rsidR="00AD7646" w:rsidRPr="00AD7646" w:rsidRDefault="00AD7646" w:rsidP="00AD7646">
      <w:pPr>
        <w:rPr>
          <w:i/>
          <w:sz w:val="24"/>
          <w:szCs w:val="24"/>
        </w:rPr>
      </w:pPr>
      <w:r w:rsidRPr="00AD7646">
        <w:rPr>
          <w:b/>
          <w:i/>
          <w:sz w:val="24"/>
          <w:szCs w:val="24"/>
        </w:rPr>
        <w:t>OBČINE HAJDINA</w:t>
      </w:r>
    </w:p>
    <w:p w:rsidR="00AD7646" w:rsidRPr="00AD7646" w:rsidRDefault="00AD7646" w:rsidP="00AD7646">
      <w:pPr>
        <w:rPr>
          <w:i/>
          <w:sz w:val="24"/>
          <w:szCs w:val="24"/>
        </w:rPr>
      </w:pPr>
    </w:p>
    <w:p w:rsidR="00AD7646" w:rsidRPr="00AD7646" w:rsidRDefault="00AD7646" w:rsidP="00AD7646">
      <w:pPr>
        <w:rPr>
          <w:i/>
          <w:sz w:val="24"/>
          <w:szCs w:val="24"/>
        </w:rPr>
      </w:pPr>
    </w:p>
    <w:p w:rsidR="00AD7646" w:rsidRPr="00AD7646" w:rsidRDefault="00AD7646" w:rsidP="00AD7646">
      <w:pPr>
        <w:rPr>
          <w:i/>
          <w:sz w:val="24"/>
          <w:szCs w:val="24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12"/>
      </w:tblGrid>
      <w:tr w:rsidR="00AD7646" w:rsidRPr="00AD7646" w:rsidTr="004941A3">
        <w:tc>
          <w:tcPr>
            <w:tcW w:w="2338" w:type="dxa"/>
          </w:tcPr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  <w:r w:rsidRPr="00AD7646">
              <w:rPr>
                <w:i/>
                <w:sz w:val="24"/>
                <w:szCs w:val="24"/>
              </w:rPr>
              <w:t>NASLOV:</w:t>
            </w: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:rsidR="00AD7646" w:rsidRPr="00AD7646" w:rsidRDefault="00AD7646" w:rsidP="004C766F">
            <w:pPr>
              <w:jc w:val="both"/>
              <w:rPr>
                <w:i/>
                <w:sz w:val="24"/>
                <w:szCs w:val="24"/>
              </w:rPr>
            </w:pPr>
            <w:r w:rsidRPr="00AD7646">
              <w:rPr>
                <w:b/>
                <w:i/>
                <w:sz w:val="24"/>
                <w:szCs w:val="24"/>
              </w:rPr>
              <w:t>Predlog Sklepa o cen</w:t>
            </w:r>
            <w:r w:rsidR="004C766F">
              <w:rPr>
                <w:b/>
                <w:i/>
                <w:sz w:val="24"/>
                <w:szCs w:val="24"/>
              </w:rPr>
              <w:t>i programov</w:t>
            </w:r>
            <w:r w:rsidRPr="00AD7646">
              <w:rPr>
                <w:b/>
                <w:i/>
                <w:sz w:val="24"/>
                <w:szCs w:val="24"/>
              </w:rPr>
              <w:t xml:space="preserve"> </w:t>
            </w:r>
            <w:r w:rsidRPr="00AD7646">
              <w:rPr>
                <w:i/>
                <w:sz w:val="24"/>
                <w:szCs w:val="24"/>
              </w:rPr>
              <w:t xml:space="preserve"> </w:t>
            </w:r>
            <w:r w:rsidRPr="00AD7646">
              <w:rPr>
                <w:b/>
                <w:i/>
                <w:sz w:val="24"/>
                <w:szCs w:val="24"/>
              </w:rPr>
              <w:t>za OŠ Hajdina – enota vrtec</w:t>
            </w:r>
          </w:p>
        </w:tc>
      </w:tr>
      <w:tr w:rsidR="00AD7646" w:rsidRPr="00AD7646" w:rsidTr="004941A3">
        <w:tc>
          <w:tcPr>
            <w:tcW w:w="2338" w:type="dxa"/>
          </w:tcPr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  <w:r w:rsidRPr="00AD7646">
              <w:rPr>
                <w:i/>
                <w:sz w:val="24"/>
                <w:szCs w:val="24"/>
              </w:rPr>
              <w:t>GRADIVO PRIPRAVILA:</w:t>
            </w: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:rsidR="00AD7646" w:rsidRPr="00AD7646" w:rsidRDefault="00AD7646" w:rsidP="004941A3">
            <w:pPr>
              <w:jc w:val="both"/>
              <w:rPr>
                <w:i/>
                <w:sz w:val="24"/>
                <w:szCs w:val="24"/>
              </w:rPr>
            </w:pPr>
            <w:r w:rsidRPr="00AD7646">
              <w:rPr>
                <w:i/>
                <w:sz w:val="24"/>
                <w:szCs w:val="24"/>
              </w:rPr>
              <w:t>Osnovna šola Hajdina</w:t>
            </w:r>
          </w:p>
        </w:tc>
      </w:tr>
      <w:tr w:rsidR="00AD7646" w:rsidRPr="00AD7646" w:rsidTr="004941A3">
        <w:tc>
          <w:tcPr>
            <w:tcW w:w="2338" w:type="dxa"/>
          </w:tcPr>
          <w:p w:rsidR="00AD7646" w:rsidRDefault="00AD7646" w:rsidP="004941A3">
            <w:pPr>
              <w:rPr>
                <w:i/>
                <w:sz w:val="24"/>
                <w:szCs w:val="24"/>
              </w:rPr>
            </w:pPr>
          </w:p>
          <w:p w:rsidR="00AD7646" w:rsidRPr="00AD7646" w:rsidRDefault="00E92DAF" w:rsidP="004941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POROČEVAL</w:t>
            </w:r>
            <w:r w:rsidR="00AD7646" w:rsidRPr="00AD7646">
              <w:rPr>
                <w:i/>
                <w:sz w:val="24"/>
                <w:szCs w:val="24"/>
              </w:rPr>
              <w:t>C</w:t>
            </w:r>
            <w:r w:rsidR="00D334C4">
              <w:rPr>
                <w:i/>
                <w:sz w:val="24"/>
                <w:szCs w:val="24"/>
              </w:rPr>
              <w:t>I</w:t>
            </w:r>
            <w:r w:rsidR="00AD7646" w:rsidRPr="00AD7646">
              <w:rPr>
                <w:i/>
                <w:sz w:val="24"/>
                <w:szCs w:val="24"/>
              </w:rPr>
              <w:t>:</w:t>
            </w: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:rsidR="00AD7646" w:rsidRDefault="00F92A3E" w:rsidP="004941A3">
            <w:pPr>
              <w:pStyle w:val="Naslov1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Vesna Mesarič Lorber, ravnateljica OŠ Hajdina, </w:t>
            </w:r>
            <w:r w:rsidR="00AD764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Ivo Rajh</w:t>
            </w:r>
            <w:r w:rsidR="00AD7646" w:rsidRPr="00AD764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predsednik Odbora za javne finance </w:t>
            </w:r>
            <w:r w:rsidR="00E92DA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in Ivan Ogrin</w:t>
            </w:r>
            <w:r w:rsidR="002748F2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c</w:t>
            </w:r>
            <w:r w:rsidR="00E92DA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predsednik Odbora za negospodarske dejavnosti</w:t>
            </w:r>
          </w:p>
          <w:p w:rsidR="00F92A3E" w:rsidRPr="00F92A3E" w:rsidRDefault="00F92A3E" w:rsidP="00F92A3E"/>
        </w:tc>
      </w:tr>
      <w:tr w:rsidR="00AD7646" w:rsidRPr="00AD7646" w:rsidTr="004941A3">
        <w:tc>
          <w:tcPr>
            <w:tcW w:w="2338" w:type="dxa"/>
          </w:tcPr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  <w:r w:rsidRPr="00AD7646">
              <w:rPr>
                <w:i/>
                <w:sz w:val="24"/>
                <w:szCs w:val="24"/>
              </w:rPr>
              <w:t>PREDLOG:</w:t>
            </w: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</w:tc>
        <w:tc>
          <w:tcPr>
            <w:tcW w:w="6912" w:type="dxa"/>
          </w:tcPr>
          <w:p w:rsidR="00AD7646" w:rsidRPr="00AD7646" w:rsidRDefault="00AD7646" w:rsidP="004941A3">
            <w:pPr>
              <w:jc w:val="both"/>
              <w:rPr>
                <w:b/>
                <w:i/>
                <w:sz w:val="24"/>
                <w:szCs w:val="24"/>
              </w:rPr>
            </w:pPr>
            <w:r w:rsidRPr="00AD7646">
              <w:rPr>
                <w:b/>
                <w:i/>
                <w:sz w:val="24"/>
                <w:szCs w:val="24"/>
              </w:rPr>
              <w:t>Občinski svet občine Hajdina obravnava in sprejme Sklep o cen</w:t>
            </w:r>
            <w:r w:rsidR="004C766F">
              <w:rPr>
                <w:b/>
                <w:i/>
                <w:sz w:val="24"/>
                <w:szCs w:val="24"/>
              </w:rPr>
              <w:t>i programov</w:t>
            </w:r>
            <w:r w:rsidRPr="00AD7646">
              <w:rPr>
                <w:b/>
                <w:i/>
                <w:sz w:val="24"/>
                <w:szCs w:val="24"/>
              </w:rPr>
              <w:t xml:space="preserve"> za OŠ Hajdina – enota vrtec</w:t>
            </w:r>
          </w:p>
          <w:p w:rsidR="00AD7646" w:rsidRPr="00AD7646" w:rsidRDefault="00AD7646" w:rsidP="004941A3">
            <w:pPr>
              <w:pStyle w:val="Style1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pacing w:val="40"/>
                <w:sz w:val="24"/>
                <w:szCs w:val="24"/>
              </w:rPr>
            </w:pPr>
          </w:p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</w:p>
        </w:tc>
      </w:tr>
      <w:tr w:rsidR="00AD7646" w:rsidRPr="00AD7646" w:rsidTr="004941A3">
        <w:tc>
          <w:tcPr>
            <w:tcW w:w="2338" w:type="dxa"/>
          </w:tcPr>
          <w:p w:rsidR="00AD7646" w:rsidRPr="00AD7646" w:rsidRDefault="00AD7646" w:rsidP="004941A3">
            <w:pPr>
              <w:rPr>
                <w:i/>
                <w:sz w:val="24"/>
                <w:szCs w:val="24"/>
              </w:rPr>
            </w:pPr>
            <w:r w:rsidRPr="00AD7646">
              <w:rPr>
                <w:i/>
                <w:sz w:val="24"/>
                <w:szCs w:val="24"/>
              </w:rPr>
              <w:t>PRILOGA:</w:t>
            </w:r>
          </w:p>
        </w:tc>
        <w:tc>
          <w:tcPr>
            <w:tcW w:w="6912" w:type="dxa"/>
          </w:tcPr>
          <w:p w:rsidR="00AD7646" w:rsidRPr="00AD7646" w:rsidRDefault="00AD7646" w:rsidP="00AD764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AD7646">
              <w:rPr>
                <w:i/>
                <w:sz w:val="24"/>
                <w:szCs w:val="24"/>
              </w:rPr>
              <w:t>predlog sklepa</w:t>
            </w:r>
          </w:p>
          <w:p w:rsidR="00AD7646" w:rsidRPr="00AD7646" w:rsidRDefault="00AD7646" w:rsidP="00AD7646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AD7646">
              <w:rPr>
                <w:i/>
                <w:sz w:val="24"/>
                <w:szCs w:val="24"/>
              </w:rPr>
              <w:t>obrazložitev</w:t>
            </w:r>
          </w:p>
        </w:tc>
      </w:tr>
    </w:tbl>
    <w:p w:rsidR="00AD7646" w:rsidRPr="00AD7646" w:rsidRDefault="00AD7646" w:rsidP="00AD7646">
      <w:pPr>
        <w:pStyle w:val="Naslov1"/>
        <w:ind w:left="5664" w:firstLine="708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AD7646" w:rsidRPr="00AD7646" w:rsidRDefault="00AD7646" w:rsidP="00AD7646">
      <w:pPr>
        <w:pStyle w:val="Naslov1"/>
        <w:ind w:left="5664" w:firstLine="70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D7646">
        <w:rPr>
          <w:rFonts w:ascii="Times New Roman" w:hAnsi="Times New Roman" w:cs="Times New Roman"/>
          <w:i/>
          <w:color w:val="auto"/>
          <w:sz w:val="24"/>
          <w:szCs w:val="24"/>
        </w:rPr>
        <w:t>Župan občine Hajdina</w:t>
      </w:r>
    </w:p>
    <w:p w:rsidR="00AD7646" w:rsidRPr="00AD7646" w:rsidRDefault="00AD7646" w:rsidP="00AD7646">
      <w:pPr>
        <w:rPr>
          <w:i/>
          <w:sz w:val="24"/>
          <w:szCs w:val="24"/>
        </w:rPr>
      </w:pPr>
      <w:r w:rsidRPr="00AD7646">
        <w:rPr>
          <w:i/>
          <w:sz w:val="24"/>
          <w:szCs w:val="24"/>
        </w:rPr>
        <w:t xml:space="preserve"> </w:t>
      </w:r>
      <w:r w:rsidRPr="00AD7646">
        <w:rPr>
          <w:i/>
          <w:sz w:val="24"/>
          <w:szCs w:val="24"/>
        </w:rPr>
        <w:tab/>
      </w:r>
      <w:r w:rsidRPr="00AD7646">
        <w:rPr>
          <w:i/>
          <w:sz w:val="24"/>
          <w:szCs w:val="24"/>
        </w:rPr>
        <w:tab/>
      </w:r>
      <w:r w:rsidRPr="00AD7646">
        <w:rPr>
          <w:i/>
          <w:sz w:val="24"/>
          <w:szCs w:val="24"/>
        </w:rPr>
        <w:tab/>
      </w:r>
      <w:r w:rsidRPr="00AD7646">
        <w:rPr>
          <w:i/>
          <w:sz w:val="24"/>
          <w:szCs w:val="24"/>
        </w:rPr>
        <w:tab/>
      </w:r>
      <w:r w:rsidRPr="00AD7646">
        <w:rPr>
          <w:i/>
          <w:sz w:val="24"/>
          <w:szCs w:val="24"/>
        </w:rPr>
        <w:tab/>
      </w:r>
      <w:r w:rsidRPr="00AD7646">
        <w:rPr>
          <w:i/>
          <w:sz w:val="24"/>
          <w:szCs w:val="24"/>
        </w:rPr>
        <w:tab/>
      </w:r>
      <w:r w:rsidRPr="00AD7646">
        <w:rPr>
          <w:i/>
          <w:sz w:val="24"/>
          <w:szCs w:val="24"/>
        </w:rPr>
        <w:tab/>
      </w:r>
      <w:r w:rsidRPr="00AD7646">
        <w:rPr>
          <w:i/>
          <w:sz w:val="24"/>
          <w:szCs w:val="24"/>
        </w:rPr>
        <w:tab/>
        <w:t xml:space="preserve">          mag. Stanislav Glažar             </w:t>
      </w:r>
    </w:p>
    <w:p w:rsidR="00AD7646" w:rsidRPr="00AD7646" w:rsidRDefault="00AD7646" w:rsidP="00AD7646">
      <w:pPr>
        <w:jc w:val="both"/>
        <w:rPr>
          <w:bCs/>
          <w:i/>
          <w:sz w:val="24"/>
          <w:szCs w:val="24"/>
        </w:rPr>
      </w:pPr>
    </w:p>
    <w:p w:rsidR="00AD7646" w:rsidRPr="00AD7646" w:rsidRDefault="00AD7646" w:rsidP="00AD7646">
      <w:pPr>
        <w:jc w:val="both"/>
        <w:rPr>
          <w:bCs/>
          <w:i/>
          <w:sz w:val="24"/>
          <w:szCs w:val="24"/>
        </w:rPr>
      </w:pPr>
    </w:p>
    <w:p w:rsidR="00AD7646" w:rsidRPr="006E37BD" w:rsidRDefault="00AD7646" w:rsidP="00AD7646">
      <w:pPr>
        <w:jc w:val="both"/>
        <w:rPr>
          <w:bCs/>
          <w:i/>
          <w:sz w:val="24"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Default="00AD7646" w:rsidP="00AD7646">
      <w:pPr>
        <w:jc w:val="both"/>
        <w:rPr>
          <w:bCs/>
          <w:i/>
          <w:szCs w:val="24"/>
        </w:rPr>
      </w:pPr>
    </w:p>
    <w:p w:rsidR="00AD7646" w:rsidRPr="006E37BD" w:rsidRDefault="00AD7646" w:rsidP="00AD7646">
      <w:pPr>
        <w:jc w:val="both"/>
        <w:rPr>
          <w:bCs/>
          <w:i/>
          <w:sz w:val="24"/>
          <w:szCs w:val="24"/>
        </w:rPr>
      </w:pP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  <w:t>predlog</w:t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  <w:r w:rsidRPr="006E37BD">
        <w:rPr>
          <w:bCs/>
          <w:i/>
          <w:sz w:val="24"/>
          <w:szCs w:val="24"/>
        </w:rPr>
        <w:tab/>
      </w:r>
    </w:p>
    <w:p w:rsidR="00AD7646" w:rsidRPr="006E37BD" w:rsidRDefault="00AD7646" w:rsidP="00AD7646">
      <w:pPr>
        <w:jc w:val="both"/>
        <w:rPr>
          <w:i/>
          <w:sz w:val="24"/>
          <w:szCs w:val="24"/>
        </w:rPr>
      </w:pPr>
      <w:r w:rsidRPr="006E37BD">
        <w:rPr>
          <w:bCs/>
          <w:i/>
          <w:sz w:val="24"/>
          <w:szCs w:val="24"/>
        </w:rPr>
        <w:t xml:space="preserve">Na podlagi 31. člena Zakona o vrtcih (Uradni list RS, št. 100/05, 25/08, 98/09 in 36/10) in </w:t>
      </w:r>
      <w:r w:rsidRPr="006E37BD">
        <w:rPr>
          <w:i/>
          <w:sz w:val="24"/>
          <w:szCs w:val="24"/>
        </w:rPr>
        <w:t>na podlagi 16. člena Statuta Občine Hajdina (Uradni list RS, št. 63/07 in Uradno glasilo slovenskih občin, št. 22/10) je občinski svet Občine Hajdina na svoji _________redni seji, dne ___________sprejel naslednji</w:t>
      </w:r>
    </w:p>
    <w:p w:rsidR="00AD7646" w:rsidRPr="006E37BD" w:rsidRDefault="00AD7646" w:rsidP="00AD7646">
      <w:pPr>
        <w:jc w:val="center"/>
        <w:rPr>
          <w:b/>
          <w:i/>
          <w:sz w:val="24"/>
          <w:szCs w:val="24"/>
        </w:rPr>
      </w:pPr>
    </w:p>
    <w:p w:rsidR="00AD7646" w:rsidRPr="006E37BD" w:rsidRDefault="00AD7646" w:rsidP="00AD7646">
      <w:pPr>
        <w:jc w:val="center"/>
        <w:rPr>
          <w:b/>
          <w:i/>
          <w:sz w:val="24"/>
          <w:szCs w:val="24"/>
        </w:rPr>
      </w:pPr>
    </w:p>
    <w:p w:rsidR="00AD7646" w:rsidRPr="006E37BD" w:rsidRDefault="00AD7646" w:rsidP="00AD7646">
      <w:pPr>
        <w:jc w:val="center"/>
        <w:rPr>
          <w:b/>
          <w:i/>
          <w:sz w:val="24"/>
          <w:szCs w:val="24"/>
        </w:rPr>
      </w:pPr>
    </w:p>
    <w:p w:rsidR="00AD7646" w:rsidRPr="006E37BD" w:rsidRDefault="00AD7646" w:rsidP="00AD7646">
      <w:pPr>
        <w:jc w:val="center"/>
        <w:rPr>
          <w:b/>
          <w:i/>
          <w:sz w:val="24"/>
          <w:szCs w:val="24"/>
        </w:rPr>
      </w:pPr>
    </w:p>
    <w:p w:rsidR="00AD7646" w:rsidRPr="006E37BD" w:rsidRDefault="00AD7646" w:rsidP="00AD7646">
      <w:pPr>
        <w:jc w:val="center"/>
        <w:rPr>
          <w:b/>
          <w:i/>
          <w:sz w:val="24"/>
          <w:szCs w:val="24"/>
        </w:rPr>
      </w:pPr>
      <w:r w:rsidRPr="006E37BD">
        <w:rPr>
          <w:b/>
          <w:i/>
          <w:sz w:val="24"/>
          <w:szCs w:val="24"/>
        </w:rPr>
        <w:t>S K L E P</w:t>
      </w:r>
    </w:p>
    <w:p w:rsidR="00AD7646" w:rsidRPr="006E37BD" w:rsidRDefault="00002CF5" w:rsidP="00AD764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 </w:t>
      </w:r>
      <w:r w:rsidR="00AD7646" w:rsidRPr="006E37BD">
        <w:rPr>
          <w:b/>
          <w:i/>
          <w:sz w:val="24"/>
          <w:szCs w:val="24"/>
        </w:rPr>
        <w:t xml:space="preserve"> cen</w:t>
      </w:r>
      <w:r>
        <w:rPr>
          <w:b/>
          <w:i/>
          <w:sz w:val="24"/>
          <w:szCs w:val="24"/>
        </w:rPr>
        <w:t>i</w:t>
      </w:r>
      <w:r w:rsidR="00AD7646" w:rsidRPr="006E37BD">
        <w:rPr>
          <w:b/>
          <w:i/>
          <w:sz w:val="24"/>
          <w:szCs w:val="24"/>
        </w:rPr>
        <w:t xml:space="preserve"> programov za OŠ Hajdina - enota vrtec</w:t>
      </w:r>
    </w:p>
    <w:p w:rsidR="00AD7646" w:rsidRPr="006E37BD" w:rsidRDefault="00AD7646" w:rsidP="00AD7646">
      <w:pPr>
        <w:rPr>
          <w:b/>
          <w:i/>
          <w:sz w:val="24"/>
          <w:szCs w:val="24"/>
        </w:rPr>
      </w:pPr>
    </w:p>
    <w:p w:rsidR="00AD7646" w:rsidRPr="006E37BD" w:rsidRDefault="00AD7646" w:rsidP="00AD7646">
      <w:pPr>
        <w:rPr>
          <w:b/>
          <w:i/>
          <w:sz w:val="24"/>
          <w:szCs w:val="24"/>
        </w:rPr>
      </w:pPr>
    </w:p>
    <w:p w:rsidR="00AD7646" w:rsidRPr="006E37BD" w:rsidRDefault="00AD7646" w:rsidP="00AD7646">
      <w:pPr>
        <w:rPr>
          <w:b/>
          <w:i/>
          <w:sz w:val="24"/>
          <w:szCs w:val="24"/>
        </w:rPr>
      </w:pPr>
    </w:p>
    <w:p w:rsidR="00AD7646" w:rsidRPr="006E37BD" w:rsidRDefault="00AD7646" w:rsidP="00AD7646">
      <w:pPr>
        <w:numPr>
          <w:ilvl w:val="0"/>
          <w:numId w:val="8"/>
        </w:numPr>
        <w:jc w:val="center"/>
        <w:rPr>
          <w:i/>
          <w:sz w:val="24"/>
          <w:szCs w:val="24"/>
        </w:rPr>
      </w:pPr>
      <w:r w:rsidRPr="006E37BD">
        <w:rPr>
          <w:i/>
          <w:sz w:val="24"/>
          <w:szCs w:val="24"/>
        </w:rPr>
        <w:t>člen</w:t>
      </w:r>
    </w:p>
    <w:p w:rsidR="00AD7646" w:rsidRPr="006E37BD" w:rsidRDefault="00AD7646" w:rsidP="00AD7646">
      <w:pPr>
        <w:jc w:val="center"/>
        <w:rPr>
          <w:i/>
          <w:sz w:val="24"/>
          <w:szCs w:val="24"/>
        </w:rPr>
      </w:pPr>
    </w:p>
    <w:p w:rsidR="00AD7646" w:rsidRPr="006E37BD" w:rsidRDefault="00AD7646" w:rsidP="00AD7646">
      <w:pPr>
        <w:pStyle w:val="Telobesedila"/>
        <w:rPr>
          <w:rFonts w:ascii="Times New Roman" w:hAnsi="Times New Roman"/>
          <w:i/>
          <w:lang w:val="pl-PL"/>
        </w:rPr>
      </w:pPr>
      <w:r w:rsidRPr="006E37BD">
        <w:rPr>
          <w:rFonts w:ascii="Times New Roman" w:hAnsi="Times New Roman"/>
          <w:i/>
          <w:lang w:val="pl-PL"/>
        </w:rPr>
        <w:t>Cene programov vrtca Hajd</w:t>
      </w:r>
      <w:r w:rsidR="00316127">
        <w:rPr>
          <w:rFonts w:ascii="Times New Roman" w:hAnsi="Times New Roman"/>
          <w:i/>
          <w:lang w:val="pl-PL"/>
        </w:rPr>
        <w:t>ina znašajo od 1. 9. 2017</w:t>
      </w:r>
      <w:r w:rsidRPr="006E37BD">
        <w:rPr>
          <w:rFonts w:ascii="Times New Roman" w:hAnsi="Times New Roman"/>
          <w:i/>
          <w:lang w:val="pl-PL"/>
        </w:rPr>
        <w:t xml:space="preserve"> dalje mesečno:</w:t>
      </w:r>
    </w:p>
    <w:p w:rsidR="00AD7646" w:rsidRPr="006E37BD" w:rsidRDefault="00AD7646" w:rsidP="00AD7646">
      <w:pPr>
        <w:pStyle w:val="Telobesedila"/>
        <w:ind w:left="360"/>
        <w:rPr>
          <w:rFonts w:ascii="Times New Roman" w:hAnsi="Times New Roman"/>
          <w:i/>
          <w:lang w:val="pl-PL"/>
        </w:rPr>
      </w:pPr>
    </w:p>
    <w:p w:rsidR="00AD7646" w:rsidRPr="003D0D5A" w:rsidRDefault="00AD7646" w:rsidP="00AD7646">
      <w:pPr>
        <w:pStyle w:val="Telobesedila"/>
        <w:rPr>
          <w:rFonts w:ascii="Times New Roman" w:hAnsi="Times New Roman"/>
          <w:i/>
          <w:lang w:val="pl-PL"/>
        </w:rPr>
      </w:pPr>
      <w:r w:rsidRPr="003D0D5A">
        <w:rPr>
          <w:rFonts w:ascii="Times New Roman" w:hAnsi="Times New Roman"/>
          <w:i/>
          <w:lang w:val="pl-PL"/>
        </w:rPr>
        <w:t xml:space="preserve">- za otroke prve starostne skupine (otroci stari od 1-3 let):                      </w:t>
      </w:r>
      <w:r w:rsidR="003D0D5A" w:rsidRPr="003D0D5A">
        <w:rPr>
          <w:rFonts w:ascii="Times New Roman" w:hAnsi="Times New Roman"/>
          <w:i/>
          <w:szCs w:val="24"/>
        </w:rPr>
        <w:t xml:space="preserve">425,75 </w:t>
      </w:r>
      <w:r w:rsidR="003D0D5A">
        <w:rPr>
          <w:rFonts w:ascii="Times New Roman" w:hAnsi="Times New Roman"/>
          <w:i/>
          <w:lang w:val="pl-PL"/>
        </w:rPr>
        <w:t>EUR</w:t>
      </w:r>
    </w:p>
    <w:p w:rsidR="00AD7646" w:rsidRPr="003D0D5A" w:rsidRDefault="00AD7646" w:rsidP="00AD7646">
      <w:pPr>
        <w:pStyle w:val="Telobesedila"/>
        <w:rPr>
          <w:rFonts w:ascii="Times New Roman" w:hAnsi="Times New Roman"/>
          <w:i/>
          <w:lang w:val="pl-PL"/>
        </w:rPr>
      </w:pPr>
      <w:r w:rsidRPr="003D0D5A">
        <w:rPr>
          <w:rFonts w:ascii="Times New Roman" w:hAnsi="Times New Roman"/>
          <w:i/>
          <w:lang w:val="pl-PL"/>
        </w:rPr>
        <w:t xml:space="preserve">- za otroke druge starostne skupine (otroci od 3 let do vstopa v šolo):    </w:t>
      </w:r>
      <w:r w:rsidR="003D0D5A" w:rsidRPr="003D0D5A">
        <w:rPr>
          <w:rFonts w:ascii="Times New Roman" w:hAnsi="Times New Roman"/>
          <w:i/>
          <w:szCs w:val="24"/>
        </w:rPr>
        <w:t xml:space="preserve">332,43 </w:t>
      </w:r>
      <w:r w:rsidRPr="003D0D5A">
        <w:rPr>
          <w:rFonts w:ascii="Times New Roman" w:hAnsi="Times New Roman"/>
          <w:i/>
          <w:lang w:val="pl-PL"/>
        </w:rPr>
        <w:t>EUR</w:t>
      </w:r>
    </w:p>
    <w:p w:rsidR="00AD7646" w:rsidRPr="006E37BD" w:rsidRDefault="00AD7646" w:rsidP="00AD7646">
      <w:pPr>
        <w:pStyle w:val="Telobesedila"/>
        <w:rPr>
          <w:rFonts w:ascii="Times New Roman" w:hAnsi="Times New Roman"/>
          <w:i/>
        </w:rPr>
      </w:pPr>
      <w:r w:rsidRPr="006E37BD">
        <w:rPr>
          <w:rFonts w:ascii="Times New Roman" w:hAnsi="Times New Roman"/>
          <w:i/>
        </w:rPr>
        <w:t xml:space="preserve">- </w:t>
      </w:r>
      <w:proofErr w:type="spellStart"/>
      <w:r w:rsidRPr="006E37BD">
        <w:rPr>
          <w:rFonts w:ascii="Times New Roman" w:hAnsi="Times New Roman"/>
          <w:i/>
        </w:rPr>
        <w:t>Kombinirana</w:t>
      </w:r>
      <w:proofErr w:type="spellEnd"/>
      <w:r w:rsidRPr="006E37BD">
        <w:rPr>
          <w:rFonts w:ascii="Times New Roman" w:hAnsi="Times New Roman"/>
          <w:i/>
        </w:rPr>
        <w:t xml:space="preserve"> </w:t>
      </w:r>
      <w:proofErr w:type="spellStart"/>
      <w:r w:rsidRPr="006E37BD">
        <w:rPr>
          <w:rFonts w:ascii="Times New Roman" w:hAnsi="Times New Roman"/>
          <w:i/>
        </w:rPr>
        <w:t>skupina</w:t>
      </w:r>
      <w:proofErr w:type="spellEnd"/>
      <w:r w:rsidRPr="006E37BD">
        <w:rPr>
          <w:rFonts w:ascii="Times New Roman" w:hAnsi="Times New Roman"/>
          <w:i/>
        </w:rPr>
        <w:t>:</w:t>
      </w:r>
      <w:r w:rsidRPr="006E37BD">
        <w:rPr>
          <w:rFonts w:ascii="Times New Roman" w:hAnsi="Times New Roman"/>
          <w:i/>
        </w:rPr>
        <w:tab/>
      </w:r>
      <w:r w:rsidRPr="006E37BD">
        <w:rPr>
          <w:rFonts w:ascii="Times New Roman" w:hAnsi="Times New Roman"/>
          <w:i/>
        </w:rPr>
        <w:tab/>
      </w:r>
      <w:r w:rsidRPr="006E37BD">
        <w:rPr>
          <w:rFonts w:ascii="Times New Roman" w:hAnsi="Times New Roman"/>
          <w:i/>
        </w:rPr>
        <w:tab/>
      </w:r>
      <w:r w:rsidRPr="006E37BD">
        <w:rPr>
          <w:rFonts w:ascii="Times New Roman" w:hAnsi="Times New Roman"/>
          <w:i/>
        </w:rPr>
        <w:tab/>
      </w:r>
      <w:r w:rsidRPr="006E37BD">
        <w:rPr>
          <w:rFonts w:ascii="Times New Roman" w:hAnsi="Times New Roman"/>
          <w:i/>
        </w:rPr>
        <w:tab/>
      </w:r>
      <w:r w:rsidRPr="006E37BD">
        <w:rPr>
          <w:rFonts w:ascii="Times New Roman" w:hAnsi="Times New Roman"/>
          <w:i/>
        </w:rPr>
        <w:tab/>
        <w:t xml:space="preserve">        </w:t>
      </w:r>
      <w:r w:rsidR="003D0D5A">
        <w:rPr>
          <w:rFonts w:ascii="Times New Roman" w:hAnsi="Times New Roman"/>
          <w:i/>
        </w:rPr>
        <w:t>/</w:t>
      </w:r>
    </w:p>
    <w:p w:rsidR="00AD7646" w:rsidRPr="006E37BD" w:rsidRDefault="00AD7646" w:rsidP="00AD7646">
      <w:pPr>
        <w:jc w:val="both"/>
        <w:rPr>
          <w:i/>
          <w:sz w:val="24"/>
          <w:szCs w:val="24"/>
        </w:rPr>
      </w:pPr>
    </w:p>
    <w:p w:rsidR="00AD7646" w:rsidRPr="006E37BD" w:rsidRDefault="00AD7646" w:rsidP="00AD7646">
      <w:pPr>
        <w:jc w:val="both"/>
        <w:rPr>
          <w:i/>
          <w:sz w:val="24"/>
          <w:szCs w:val="24"/>
        </w:rPr>
      </w:pPr>
    </w:p>
    <w:p w:rsidR="00AD7646" w:rsidRDefault="00AD7646" w:rsidP="00AD7646">
      <w:pPr>
        <w:numPr>
          <w:ilvl w:val="0"/>
          <w:numId w:val="8"/>
        </w:numPr>
        <w:jc w:val="center"/>
        <w:rPr>
          <w:i/>
          <w:sz w:val="24"/>
          <w:szCs w:val="24"/>
        </w:rPr>
      </w:pPr>
      <w:r w:rsidRPr="006E37BD">
        <w:rPr>
          <w:i/>
          <w:sz w:val="24"/>
          <w:szCs w:val="24"/>
        </w:rPr>
        <w:t>člen</w:t>
      </w:r>
    </w:p>
    <w:p w:rsidR="003D0D5A" w:rsidRDefault="003D0D5A" w:rsidP="003D0D5A">
      <w:pPr>
        <w:rPr>
          <w:i/>
          <w:sz w:val="24"/>
          <w:szCs w:val="24"/>
        </w:rPr>
      </w:pPr>
    </w:p>
    <w:p w:rsidR="003D0D5A" w:rsidRDefault="003D0D5A" w:rsidP="003D0D5A">
      <w:pPr>
        <w:rPr>
          <w:i/>
          <w:sz w:val="24"/>
          <w:szCs w:val="24"/>
        </w:rPr>
      </w:pPr>
      <w:r>
        <w:rPr>
          <w:i/>
          <w:sz w:val="24"/>
          <w:szCs w:val="24"/>
        </w:rPr>
        <w:t>Z uveljavitvijo tega sklepa preneha veljati sklep št. 602-5/2013-1. z dne 28. 11. 2013.</w:t>
      </w:r>
    </w:p>
    <w:p w:rsidR="003D0D5A" w:rsidRPr="006E37BD" w:rsidRDefault="003D0D5A" w:rsidP="003D0D5A">
      <w:pPr>
        <w:jc w:val="center"/>
        <w:rPr>
          <w:i/>
          <w:sz w:val="24"/>
          <w:szCs w:val="24"/>
        </w:rPr>
      </w:pPr>
    </w:p>
    <w:p w:rsidR="00AD7646" w:rsidRDefault="003D0D5A" w:rsidP="00AD764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3. člen</w:t>
      </w:r>
    </w:p>
    <w:p w:rsidR="003D0D5A" w:rsidRPr="006E37BD" w:rsidRDefault="003D0D5A" w:rsidP="00AD7646">
      <w:pPr>
        <w:jc w:val="center"/>
        <w:rPr>
          <w:i/>
          <w:sz w:val="24"/>
          <w:szCs w:val="24"/>
        </w:rPr>
      </w:pPr>
    </w:p>
    <w:p w:rsidR="00AD7646" w:rsidRPr="006E37BD" w:rsidRDefault="00AD7646" w:rsidP="00AD7646">
      <w:pPr>
        <w:jc w:val="both"/>
        <w:rPr>
          <w:i/>
          <w:sz w:val="24"/>
          <w:szCs w:val="24"/>
        </w:rPr>
      </w:pPr>
      <w:r w:rsidRPr="006E37BD">
        <w:rPr>
          <w:i/>
          <w:sz w:val="24"/>
          <w:szCs w:val="24"/>
        </w:rPr>
        <w:t>Ta sklep začne veljati naslednji dan po objavi v Uradnem glasilu slovenski</w:t>
      </w:r>
      <w:r w:rsidR="003D0D5A">
        <w:rPr>
          <w:i/>
          <w:sz w:val="24"/>
          <w:szCs w:val="24"/>
        </w:rPr>
        <w:t>h občin, uporablja pa se od 1. 1</w:t>
      </w:r>
      <w:r w:rsidRPr="006E37BD">
        <w:rPr>
          <w:i/>
          <w:sz w:val="24"/>
          <w:szCs w:val="24"/>
        </w:rPr>
        <w:t>. 2</w:t>
      </w:r>
      <w:r w:rsidR="003D0D5A">
        <w:rPr>
          <w:i/>
          <w:sz w:val="24"/>
          <w:szCs w:val="24"/>
        </w:rPr>
        <w:t>018</w:t>
      </w:r>
      <w:r w:rsidR="00316127">
        <w:rPr>
          <w:i/>
          <w:sz w:val="24"/>
          <w:szCs w:val="24"/>
        </w:rPr>
        <w:t xml:space="preserve"> </w:t>
      </w:r>
      <w:r w:rsidRPr="006E37BD">
        <w:rPr>
          <w:i/>
          <w:sz w:val="24"/>
          <w:szCs w:val="24"/>
        </w:rPr>
        <w:t xml:space="preserve">dalje. </w:t>
      </w:r>
    </w:p>
    <w:p w:rsidR="00AD7646" w:rsidRPr="006E37BD" w:rsidRDefault="00AD7646" w:rsidP="00AD7646">
      <w:pPr>
        <w:rPr>
          <w:b/>
          <w:bCs/>
          <w:i/>
          <w:sz w:val="24"/>
          <w:szCs w:val="24"/>
        </w:rPr>
      </w:pPr>
    </w:p>
    <w:p w:rsidR="00AD7646" w:rsidRPr="006E37BD" w:rsidRDefault="00AD7646" w:rsidP="00AD7646">
      <w:pPr>
        <w:rPr>
          <w:b/>
          <w:bCs/>
          <w:i/>
          <w:sz w:val="24"/>
          <w:szCs w:val="24"/>
        </w:rPr>
      </w:pPr>
    </w:p>
    <w:p w:rsidR="00AD7646" w:rsidRPr="006E37BD" w:rsidRDefault="00AD7646" w:rsidP="00AD7646">
      <w:pPr>
        <w:rPr>
          <w:b/>
          <w:bCs/>
          <w:i/>
          <w:sz w:val="24"/>
          <w:szCs w:val="24"/>
        </w:rPr>
      </w:pPr>
    </w:p>
    <w:p w:rsidR="00AD7646" w:rsidRPr="006E37BD" w:rsidRDefault="00AD7646" w:rsidP="00AD7646">
      <w:pPr>
        <w:rPr>
          <w:b/>
          <w:bCs/>
          <w:i/>
          <w:sz w:val="24"/>
          <w:szCs w:val="24"/>
        </w:rPr>
      </w:pPr>
    </w:p>
    <w:p w:rsidR="00AD7646" w:rsidRPr="006E37BD" w:rsidRDefault="00AD7646" w:rsidP="00AD7646">
      <w:pPr>
        <w:rPr>
          <w:i/>
          <w:sz w:val="24"/>
          <w:szCs w:val="24"/>
        </w:rPr>
      </w:pPr>
      <w:r>
        <w:rPr>
          <w:i/>
          <w:sz w:val="24"/>
          <w:szCs w:val="24"/>
        </w:rPr>
        <w:t>Številka: 602-2/2017</w:t>
      </w:r>
      <w:r w:rsidRPr="006E37BD">
        <w:rPr>
          <w:i/>
          <w:sz w:val="24"/>
          <w:szCs w:val="24"/>
        </w:rPr>
        <w:t>-2</w:t>
      </w:r>
    </w:p>
    <w:p w:rsidR="00AD7646" w:rsidRPr="006E37BD" w:rsidRDefault="00AD7646" w:rsidP="00AD7646">
      <w:pPr>
        <w:rPr>
          <w:i/>
          <w:sz w:val="24"/>
          <w:szCs w:val="24"/>
        </w:rPr>
      </w:pPr>
      <w:r w:rsidRPr="006E37BD">
        <w:rPr>
          <w:i/>
          <w:sz w:val="24"/>
          <w:szCs w:val="24"/>
        </w:rPr>
        <w:t xml:space="preserve">Datum: </w:t>
      </w:r>
      <w:r w:rsidRPr="006E37BD">
        <w:rPr>
          <w:i/>
          <w:sz w:val="24"/>
          <w:szCs w:val="24"/>
        </w:rPr>
        <w:tab/>
      </w:r>
      <w:r w:rsidRPr="006E37BD">
        <w:rPr>
          <w:i/>
          <w:sz w:val="24"/>
          <w:szCs w:val="24"/>
        </w:rPr>
        <w:tab/>
      </w:r>
      <w:r w:rsidRPr="006E37BD">
        <w:rPr>
          <w:i/>
          <w:sz w:val="24"/>
          <w:szCs w:val="24"/>
        </w:rPr>
        <w:tab/>
        <w:t xml:space="preserve">                                                        </w:t>
      </w:r>
    </w:p>
    <w:p w:rsidR="00AD7646" w:rsidRPr="006E37BD" w:rsidRDefault="00AD7646" w:rsidP="00AD7646">
      <w:pPr>
        <w:ind w:left="4956" w:firstLine="504"/>
        <w:jc w:val="center"/>
        <w:rPr>
          <w:i/>
          <w:sz w:val="24"/>
          <w:szCs w:val="24"/>
        </w:rPr>
      </w:pPr>
      <w:r w:rsidRPr="006E37BD">
        <w:rPr>
          <w:i/>
          <w:sz w:val="24"/>
          <w:szCs w:val="24"/>
        </w:rPr>
        <w:t xml:space="preserve">mag. Stanislav Glažar                                                                                               </w:t>
      </w:r>
      <w:r w:rsidR="003D0D5A">
        <w:rPr>
          <w:i/>
          <w:sz w:val="24"/>
          <w:szCs w:val="24"/>
        </w:rPr>
        <w:t xml:space="preserve">     </w:t>
      </w:r>
      <w:r w:rsidRPr="006E37BD">
        <w:rPr>
          <w:i/>
          <w:sz w:val="24"/>
          <w:szCs w:val="24"/>
        </w:rPr>
        <w:t>Župan občine Hajdine</w:t>
      </w:r>
    </w:p>
    <w:p w:rsidR="00AD7646" w:rsidRPr="006E37BD" w:rsidRDefault="00AD7646" w:rsidP="00AD7646">
      <w:pPr>
        <w:rPr>
          <w:i/>
          <w:sz w:val="24"/>
          <w:szCs w:val="24"/>
        </w:rPr>
      </w:pPr>
    </w:p>
    <w:p w:rsidR="00AD7646" w:rsidRPr="006E37BD" w:rsidRDefault="00AD7646" w:rsidP="00AD7646">
      <w:pPr>
        <w:rPr>
          <w:i/>
          <w:sz w:val="24"/>
          <w:szCs w:val="24"/>
        </w:rPr>
      </w:pPr>
    </w:p>
    <w:p w:rsidR="00AD7646" w:rsidRPr="006E37BD" w:rsidRDefault="00AD7646" w:rsidP="00AD7646">
      <w:pPr>
        <w:rPr>
          <w:i/>
          <w:sz w:val="24"/>
          <w:szCs w:val="24"/>
        </w:rPr>
      </w:pPr>
    </w:p>
    <w:p w:rsidR="00AD7646" w:rsidRPr="006E37BD" w:rsidRDefault="00AD7646" w:rsidP="00AD7646">
      <w:pPr>
        <w:rPr>
          <w:i/>
          <w:sz w:val="24"/>
          <w:szCs w:val="24"/>
        </w:rPr>
      </w:pPr>
    </w:p>
    <w:p w:rsidR="00AD7646" w:rsidRPr="006E37BD" w:rsidRDefault="00AD7646" w:rsidP="00AD7646">
      <w:pPr>
        <w:rPr>
          <w:sz w:val="24"/>
          <w:szCs w:val="24"/>
        </w:rPr>
      </w:pPr>
    </w:p>
    <w:p w:rsidR="00AD7646" w:rsidRDefault="00AD7646" w:rsidP="00AD7646"/>
    <w:p w:rsidR="00AD7646" w:rsidRDefault="00AD7646"/>
    <w:p w:rsidR="00AD7646" w:rsidRDefault="00AD7646"/>
    <w:p w:rsidR="00AD7646" w:rsidRDefault="00AD7646"/>
    <w:p w:rsidR="00AD7646" w:rsidRDefault="00AD7646"/>
    <w:p w:rsidR="00AD7646" w:rsidRDefault="00AD7646"/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116"/>
        <w:gridCol w:w="1549"/>
        <w:gridCol w:w="3623"/>
      </w:tblGrid>
      <w:tr w:rsidR="006822EC" w:rsidTr="00733F01">
        <w:trPr>
          <w:trHeight w:val="914"/>
        </w:trPr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2EC" w:rsidRPr="00FD5CAB" w:rsidRDefault="006822EC" w:rsidP="00733F01">
            <w:pPr>
              <w:pStyle w:val="Brezrazmikov1"/>
              <w:spacing w:line="240" w:lineRule="auto"/>
              <w:rPr>
                <w:b/>
                <w:color w:val="262626"/>
                <w:sz w:val="32"/>
                <w:lang w:val="it-IT"/>
              </w:rPr>
            </w:pPr>
            <w:r w:rsidRPr="00FD5CAB">
              <w:rPr>
                <w:b/>
                <w:color w:val="262626"/>
                <w:sz w:val="32"/>
                <w:lang w:val="it-IT"/>
              </w:rPr>
              <w:t>OSNOVNA ŠOLA HAJDINA</w:t>
            </w:r>
          </w:p>
          <w:p w:rsidR="006822EC" w:rsidRPr="00FD5CAB" w:rsidRDefault="006822EC" w:rsidP="00733F01">
            <w:pPr>
              <w:pStyle w:val="Brezrazmikov1"/>
              <w:spacing w:line="240" w:lineRule="auto"/>
              <w:rPr>
                <w:color w:val="262626"/>
                <w:sz w:val="24"/>
                <w:lang w:val="it-IT"/>
              </w:rPr>
            </w:pPr>
            <w:proofErr w:type="spellStart"/>
            <w:r w:rsidRPr="00FD5CAB">
              <w:rPr>
                <w:color w:val="262626"/>
                <w:sz w:val="24"/>
                <w:lang w:val="it-IT"/>
              </w:rPr>
              <w:t>Sp</w:t>
            </w:r>
            <w:proofErr w:type="spellEnd"/>
            <w:r w:rsidRPr="00FD5CAB">
              <w:rPr>
                <w:color w:val="262626"/>
                <w:sz w:val="24"/>
                <w:lang w:val="it-IT"/>
              </w:rPr>
              <w:t>. Hajdina 24, 2288 Hajdina</w:t>
            </w:r>
          </w:p>
          <w:p w:rsidR="006822EC" w:rsidRPr="00FD5CAB" w:rsidRDefault="006822EC" w:rsidP="00733F01">
            <w:pPr>
              <w:pStyle w:val="Brezrazmikov1"/>
              <w:spacing w:line="240" w:lineRule="auto"/>
              <w:rPr>
                <w:color w:val="262626"/>
                <w:sz w:val="20"/>
                <w:lang w:val="it-IT"/>
              </w:rPr>
            </w:pPr>
            <w:r w:rsidRPr="00FD5CAB">
              <w:rPr>
                <w:color w:val="262626"/>
                <w:sz w:val="24"/>
                <w:lang w:val="it-IT"/>
              </w:rPr>
              <w:t xml:space="preserve">http://www.os-hajdina.si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2EC" w:rsidRPr="00FD5CAB" w:rsidRDefault="006822EC" w:rsidP="00733F01">
            <w:pPr>
              <w:pStyle w:val="Brezrazmikov1"/>
              <w:spacing w:line="240" w:lineRule="auto"/>
              <w:rPr>
                <w:b/>
                <w:color w:val="262626"/>
                <w:sz w:val="28"/>
                <w:lang w:val="it-IT"/>
              </w:rPr>
            </w:pPr>
            <w:r>
              <w:rPr>
                <w:noProof/>
                <w:lang w:val="sl-SI"/>
              </w:rPr>
              <w:drawing>
                <wp:anchor distT="0" distB="0" distL="114300" distR="114300" simplePos="0" relativeHeight="251655168" behindDoc="0" locked="0" layoutInCell="1" allowOverlap="1" wp14:anchorId="136BAF4F" wp14:editId="253116F5">
                  <wp:simplePos x="0" y="0"/>
                  <wp:positionH relativeFrom="column">
                    <wp:posOffset>60178</wp:posOffset>
                  </wp:positionH>
                  <wp:positionV relativeFrom="paragraph">
                    <wp:posOffset>-61332</wp:posOffset>
                  </wp:positionV>
                  <wp:extent cx="555717" cy="618978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hajdina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17" cy="6189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5CAB">
              <w:rPr>
                <w:b/>
                <w:noProof/>
                <w:color w:val="262626"/>
                <w:sz w:val="28"/>
                <w:lang w:val="it-IT"/>
              </w:rPr>
              <w:t xml:space="preserve">  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22EC" w:rsidRPr="00FD5CAB" w:rsidRDefault="006822EC" w:rsidP="00733F01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 w:rsidRPr="00FD5CAB">
              <w:rPr>
                <w:color w:val="262626"/>
                <w:sz w:val="24"/>
                <w:lang w:val="it-IT"/>
              </w:rPr>
              <w:t xml:space="preserve"> </w:t>
            </w:r>
            <w:r w:rsidRPr="00FD5CAB">
              <w:rPr>
                <w:color w:val="262626"/>
                <w:sz w:val="24"/>
                <w:szCs w:val="24"/>
              </w:rPr>
              <w:sym w:font="Webdings" w:char="F0C5"/>
            </w:r>
            <w:r w:rsidRPr="00FD5CAB">
              <w:rPr>
                <w:color w:val="262626"/>
                <w:sz w:val="24"/>
                <w:lang w:val="it-IT"/>
              </w:rPr>
              <w:t xml:space="preserve">    02/788-1260</w:t>
            </w:r>
          </w:p>
          <w:p w:rsidR="006822EC" w:rsidRPr="00FD5CAB" w:rsidRDefault="006822EC" w:rsidP="00733F01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 w:rsidRPr="00FD5CAB">
              <w:rPr>
                <w:color w:val="262626"/>
                <w:sz w:val="24"/>
                <w:szCs w:val="24"/>
              </w:rPr>
              <w:sym w:font="Webdings" w:char="F0CA"/>
            </w:r>
            <w:r w:rsidRPr="00FD5CAB">
              <w:rPr>
                <w:color w:val="262626"/>
                <w:sz w:val="24"/>
                <w:lang w:val="it-IT"/>
              </w:rPr>
              <w:t xml:space="preserve">  02/788-1261</w:t>
            </w:r>
          </w:p>
          <w:p w:rsidR="006822EC" w:rsidRPr="00FD5CAB" w:rsidRDefault="006822EC" w:rsidP="00733F01">
            <w:pPr>
              <w:pStyle w:val="Brezrazmikov1"/>
              <w:spacing w:line="240" w:lineRule="auto"/>
              <w:jc w:val="right"/>
              <w:rPr>
                <w:color w:val="262626"/>
                <w:sz w:val="24"/>
                <w:lang w:val="it-IT"/>
              </w:rPr>
            </w:pPr>
            <w:r w:rsidRPr="00FD5CAB">
              <w:rPr>
                <w:color w:val="262626"/>
                <w:sz w:val="24"/>
                <w:lang w:val="it-IT"/>
              </w:rPr>
              <w:t>o-hajdina.mb@guest.arnes.si</w:t>
            </w:r>
          </w:p>
        </w:tc>
      </w:tr>
    </w:tbl>
    <w:p w:rsidR="006822EC" w:rsidRPr="00614CCC" w:rsidRDefault="006822EC" w:rsidP="006822EC">
      <w:pPr>
        <w:rPr>
          <w:b/>
          <w:sz w:val="24"/>
          <w:szCs w:val="24"/>
        </w:rPr>
      </w:pPr>
    </w:p>
    <w:p w:rsidR="006822EC" w:rsidRPr="00614CCC" w:rsidRDefault="006822EC" w:rsidP="006822EC">
      <w:pPr>
        <w:rPr>
          <w:b/>
          <w:sz w:val="24"/>
          <w:szCs w:val="24"/>
        </w:rPr>
      </w:pPr>
    </w:p>
    <w:p w:rsidR="006822EC" w:rsidRPr="00614CCC" w:rsidRDefault="006822EC" w:rsidP="006822EC">
      <w:pPr>
        <w:rPr>
          <w:b/>
          <w:sz w:val="24"/>
          <w:szCs w:val="24"/>
        </w:rPr>
      </w:pPr>
      <w:r w:rsidRPr="00614CCC">
        <w:rPr>
          <w:b/>
          <w:sz w:val="24"/>
          <w:szCs w:val="24"/>
        </w:rPr>
        <w:t xml:space="preserve">Datum: </w:t>
      </w:r>
      <w:r w:rsidRPr="00614CCC">
        <w:rPr>
          <w:b/>
          <w:sz w:val="24"/>
          <w:szCs w:val="24"/>
        </w:rPr>
        <w:fldChar w:fldCharType="begin"/>
      </w:r>
      <w:r w:rsidRPr="00614CCC">
        <w:rPr>
          <w:b/>
          <w:sz w:val="24"/>
          <w:szCs w:val="24"/>
        </w:rPr>
        <w:instrText xml:space="preserve"> TIME \@ "d.M.yyyy" </w:instrText>
      </w:r>
      <w:r w:rsidRPr="00614CCC">
        <w:rPr>
          <w:b/>
          <w:sz w:val="24"/>
          <w:szCs w:val="24"/>
        </w:rPr>
        <w:fldChar w:fldCharType="separate"/>
      </w:r>
      <w:r w:rsidR="00F92A3E">
        <w:rPr>
          <w:b/>
          <w:noProof/>
          <w:sz w:val="24"/>
          <w:szCs w:val="24"/>
        </w:rPr>
        <w:t>13.12.2017</w:t>
      </w:r>
      <w:r w:rsidRPr="00614CCC">
        <w:rPr>
          <w:b/>
          <w:sz w:val="24"/>
          <w:szCs w:val="24"/>
        </w:rPr>
        <w:fldChar w:fldCharType="end"/>
      </w:r>
    </w:p>
    <w:p w:rsidR="006822EC" w:rsidRPr="00614CCC" w:rsidRDefault="006822EC" w:rsidP="006822EC">
      <w:pPr>
        <w:rPr>
          <w:b/>
          <w:sz w:val="24"/>
          <w:szCs w:val="24"/>
        </w:rPr>
      </w:pPr>
    </w:p>
    <w:p w:rsidR="006822EC" w:rsidRDefault="006822EC" w:rsidP="006822EC"/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rPr>
          <w:b/>
          <w:bCs/>
          <w:sz w:val="28"/>
          <w:szCs w:val="28"/>
        </w:rPr>
      </w:pP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</w:p>
    <w:p w:rsidR="006822EC" w:rsidRPr="00E43B2D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PREDLOG</w:t>
      </w:r>
      <w:r w:rsidRPr="00E43B2D">
        <w:rPr>
          <w:b/>
          <w:bCs/>
          <w:sz w:val="36"/>
          <w:szCs w:val="36"/>
        </w:rPr>
        <w:t xml:space="preserve"> CEN</w:t>
      </w:r>
      <w:r>
        <w:rPr>
          <w:b/>
          <w:bCs/>
          <w:sz w:val="36"/>
          <w:szCs w:val="36"/>
        </w:rPr>
        <w:t>E PROGRAMOV</w:t>
      </w:r>
      <w:r w:rsidRPr="00E43B2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ZA VR</w:t>
      </w:r>
      <w:r w:rsidRPr="00E43B2D">
        <w:rPr>
          <w:b/>
          <w:bCs/>
          <w:sz w:val="36"/>
          <w:szCs w:val="36"/>
        </w:rPr>
        <w:t>TE</w:t>
      </w:r>
      <w:r>
        <w:rPr>
          <w:b/>
          <w:bCs/>
          <w:sz w:val="36"/>
          <w:szCs w:val="36"/>
        </w:rPr>
        <w:t>C</w:t>
      </w:r>
      <w:r w:rsidRPr="00E43B2D">
        <w:rPr>
          <w:b/>
          <w:bCs/>
          <w:sz w:val="36"/>
          <w:szCs w:val="36"/>
        </w:rPr>
        <w:t xml:space="preserve"> NAJDIHOJCA </w:t>
      </w:r>
    </w:p>
    <w:p w:rsidR="006822EC" w:rsidRPr="00E43B2D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  <w:r w:rsidRPr="00E43B2D">
        <w:rPr>
          <w:b/>
          <w:bCs/>
          <w:sz w:val="36"/>
          <w:szCs w:val="36"/>
        </w:rPr>
        <w:t>V OŠ HAJDINA</w:t>
      </w: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 1.</w:t>
      </w:r>
      <w:r w:rsidR="001020E3">
        <w:rPr>
          <w:b/>
          <w:bCs/>
          <w:sz w:val="36"/>
          <w:szCs w:val="36"/>
        </w:rPr>
        <w:t>9</w:t>
      </w:r>
      <w:r>
        <w:rPr>
          <w:b/>
          <w:bCs/>
          <w:sz w:val="36"/>
          <w:szCs w:val="36"/>
        </w:rPr>
        <w:t>.201</w:t>
      </w:r>
      <w:r w:rsidR="001020E3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DALJE</w:t>
      </w:r>
    </w:p>
    <w:p w:rsidR="006822EC" w:rsidRPr="00E43B2D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center"/>
        <w:rPr>
          <w:b/>
          <w:bCs/>
          <w:sz w:val="36"/>
          <w:szCs w:val="36"/>
        </w:rPr>
      </w:pP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CCC"/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Default="006822EC" w:rsidP="006822EC">
      <w:pPr>
        <w:jc w:val="both"/>
        <w:rPr>
          <w:b/>
          <w:bCs/>
          <w:sz w:val="28"/>
          <w:szCs w:val="28"/>
        </w:rPr>
      </w:pPr>
    </w:p>
    <w:p w:rsidR="006822EC" w:rsidRPr="005D71E7" w:rsidRDefault="006822EC" w:rsidP="006822EC">
      <w:pPr>
        <w:shd w:val="clear" w:color="auto" w:fill="FFCC99"/>
        <w:jc w:val="both"/>
        <w:rPr>
          <w:b/>
          <w:bCs/>
          <w:sz w:val="28"/>
          <w:szCs w:val="28"/>
        </w:rPr>
      </w:pPr>
      <w:r w:rsidRPr="005D71E7">
        <w:rPr>
          <w:b/>
          <w:bCs/>
          <w:sz w:val="28"/>
          <w:szCs w:val="28"/>
        </w:rPr>
        <w:t xml:space="preserve">I. Obrazložitev </w:t>
      </w:r>
      <w:r>
        <w:rPr>
          <w:b/>
          <w:bCs/>
          <w:sz w:val="28"/>
          <w:szCs w:val="28"/>
        </w:rPr>
        <w:t>kalkulacije</w:t>
      </w:r>
      <w:r w:rsidRPr="005D71E7">
        <w:rPr>
          <w:b/>
          <w:bCs/>
          <w:sz w:val="28"/>
          <w:szCs w:val="28"/>
        </w:rPr>
        <w:t xml:space="preserve"> cen programa vrtca v OŠ Hajdina v skladu s Pravilnikom o metodologiji za oblikovanje cen programov v vrtcih</w:t>
      </w:r>
    </w:p>
    <w:p w:rsidR="006822EC" w:rsidRDefault="006822EC" w:rsidP="006822EC">
      <w:pPr>
        <w:rPr>
          <w:sz w:val="24"/>
        </w:rPr>
      </w:pPr>
    </w:p>
    <w:p w:rsidR="008B2C01" w:rsidRPr="008B2C01" w:rsidRDefault="008B2C01" w:rsidP="008B2C01">
      <w:pPr>
        <w:jc w:val="both"/>
        <w:rPr>
          <w:sz w:val="24"/>
        </w:rPr>
      </w:pPr>
      <w:r w:rsidRPr="008B2C01">
        <w:rPr>
          <w:sz w:val="24"/>
        </w:rPr>
        <w:t xml:space="preserve">V Uradnem listu RS št. 97/03, 77/05, 120/05 </w:t>
      </w:r>
      <w:r w:rsidR="00AD5FE7">
        <w:rPr>
          <w:sz w:val="24"/>
        </w:rPr>
        <w:t>in</w:t>
      </w:r>
      <w:r w:rsidRPr="008B2C01">
        <w:rPr>
          <w:sz w:val="24"/>
        </w:rPr>
        <w:t xml:space="preserve"> 93/15 je bil objavljen Pravilnik o metodologiji za oblikovanje cen programov v vrtcih (v nadaljevanju Pravilnik). </w:t>
      </w: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lang w:val="sl-SI"/>
        </w:rPr>
      </w:pP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>Cena se računa za oddelke I. in II. starostne skupine, lahko tudi posebej za oddelke v katere so vključeni otroci stari od 3 – 4 let oziroma kombinirane oddelke.</w:t>
      </w: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lang w:val="sl-SI"/>
        </w:rPr>
      </w:pPr>
    </w:p>
    <w:p w:rsidR="006822EC" w:rsidRDefault="006822EC" w:rsidP="006822EC">
      <w:pPr>
        <w:jc w:val="both"/>
        <w:rPr>
          <w:iCs/>
          <w:sz w:val="24"/>
        </w:rPr>
      </w:pPr>
      <w:r>
        <w:rPr>
          <w:iCs/>
          <w:sz w:val="24"/>
        </w:rPr>
        <w:t>Pri</w:t>
      </w:r>
      <w:r w:rsidRPr="001C0D0B">
        <w:rPr>
          <w:iCs/>
          <w:sz w:val="24"/>
        </w:rPr>
        <w:t xml:space="preserve"> oblikovanju cene je</w:t>
      </w:r>
      <w:r>
        <w:rPr>
          <w:iCs/>
          <w:sz w:val="24"/>
        </w:rPr>
        <w:t xml:space="preserve"> pomembno, da</w:t>
      </w:r>
      <w:r w:rsidRPr="001C0D0B">
        <w:rPr>
          <w:iCs/>
          <w:sz w:val="24"/>
        </w:rPr>
        <w:t xml:space="preserve"> se za izračun cene upoštevajo zgornji normativi otrok v oddelkih</w:t>
      </w:r>
      <w:r>
        <w:rPr>
          <w:iCs/>
          <w:sz w:val="24"/>
        </w:rPr>
        <w:t>, ne glede na dejansko število vpisanih otrok.</w:t>
      </w:r>
    </w:p>
    <w:p w:rsidR="006822EC" w:rsidRDefault="006822EC" w:rsidP="006822EC">
      <w:pPr>
        <w:jc w:val="both"/>
        <w:rPr>
          <w:sz w:val="24"/>
        </w:rPr>
      </w:pPr>
    </w:p>
    <w:p w:rsidR="006822EC" w:rsidRPr="00601943" w:rsidRDefault="006822EC" w:rsidP="006822EC">
      <w:pPr>
        <w:jc w:val="both"/>
        <w:rPr>
          <w:sz w:val="24"/>
        </w:rPr>
      </w:pPr>
      <w:r>
        <w:rPr>
          <w:sz w:val="24"/>
        </w:rPr>
        <w:t xml:space="preserve">Staršem se določi plačilo na podlagi dohodkov iz Vloge za znižano plačilo vrtca, razliko do polne cene programa pa krije občina stalnega bivališča staršev. Če je število vključenih otrok v oddelku manjše od zgornjega normativa, </w:t>
      </w:r>
      <w:r w:rsidRPr="00601943">
        <w:rPr>
          <w:sz w:val="24"/>
        </w:rPr>
        <w:t xml:space="preserve">občina ustanoviteljica </w:t>
      </w:r>
      <w:r>
        <w:rPr>
          <w:sz w:val="24"/>
        </w:rPr>
        <w:t>vrtcu zagotavlja</w:t>
      </w:r>
      <w:r w:rsidRPr="00601943">
        <w:rPr>
          <w:sz w:val="24"/>
        </w:rPr>
        <w:t xml:space="preserve"> tudi sredstva v višini cene programa brez stroškov živil</w:t>
      </w:r>
      <w:r w:rsidR="00586CED">
        <w:rPr>
          <w:sz w:val="24"/>
        </w:rPr>
        <w:t xml:space="preserve"> in materialnih stroškov</w:t>
      </w:r>
      <w:r w:rsidRPr="00601943">
        <w:rPr>
          <w:sz w:val="24"/>
        </w:rPr>
        <w:t xml:space="preserve"> za število otrok, ki predstavljajo razliko med dejanskim številom otrok v</w:t>
      </w:r>
      <w:r w:rsidR="00FA5559">
        <w:rPr>
          <w:sz w:val="24"/>
        </w:rPr>
        <w:t xml:space="preserve"> oddelku in zgornjim normativom. Hkrati Občina Hajdina zagotavlja sredstva za </w:t>
      </w:r>
      <w:r w:rsidR="00FA5559" w:rsidRPr="00AF4518">
        <w:rPr>
          <w:sz w:val="24"/>
          <w:szCs w:val="24"/>
        </w:rPr>
        <w:t>izpad</w:t>
      </w:r>
      <w:r w:rsidR="00FA5559">
        <w:rPr>
          <w:sz w:val="24"/>
          <w:szCs w:val="24"/>
        </w:rPr>
        <w:t>e</w:t>
      </w:r>
      <w:r w:rsidR="00FA5559" w:rsidRPr="00AF4518">
        <w:rPr>
          <w:sz w:val="24"/>
          <w:szCs w:val="24"/>
        </w:rPr>
        <w:t xml:space="preserve"> v dohodku vrtc</w:t>
      </w:r>
      <w:r w:rsidR="00FA5559">
        <w:rPr>
          <w:sz w:val="24"/>
          <w:szCs w:val="24"/>
        </w:rPr>
        <w:t>a zaradi poletnih izpisov otrok.</w:t>
      </w:r>
    </w:p>
    <w:p w:rsidR="006822EC" w:rsidRDefault="006822EC" w:rsidP="006822EC">
      <w:pPr>
        <w:jc w:val="both"/>
        <w:rPr>
          <w:sz w:val="24"/>
        </w:rPr>
      </w:pPr>
    </w:p>
    <w:p w:rsidR="006822EC" w:rsidRDefault="00586CED" w:rsidP="006822EC">
      <w:pPr>
        <w:jc w:val="both"/>
        <w:rPr>
          <w:sz w:val="24"/>
          <w:szCs w:val="24"/>
        </w:rPr>
      </w:pPr>
      <w:r w:rsidRPr="00034616">
        <w:rPr>
          <w:sz w:val="24"/>
        </w:rPr>
        <w:t xml:space="preserve">Za izračun cene programov se upošteva povprečje zgornjega normativa vključenih </w:t>
      </w:r>
      <w:r>
        <w:rPr>
          <w:sz w:val="24"/>
        </w:rPr>
        <w:t xml:space="preserve">otrok </w:t>
      </w:r>
      <w:r w:rsidRPr="00034616">
        <w:rPr>
          <w:sz w:val="24"/>
        </w:rPr>
        <w:t xml:space="preserve">oz. </w:t>
      </w:r>
      <w:r w:rsidR="00FA5559" w:rsidRPr="00034616">
        <w:rPr>
          <w:sz w:val="24"/>
        </w:rPr>
        <w:t xml:space="preserve">vpisanih otrok v </w:t>
      </w:r>
      <w:r w:rsidR="00FA5559">
        <w:rPr>
          <w:sz w:val="24"/>
        </w:rPr>
        <w:t>vrtec</w:t>
      </w:r>
      <w:r w:rsidR="006822EC">
        <w:rPr>
          <w:sz w:val="24"/>
        </w:rPr>
        <w:t>:</w:t>
      </w:r>
      <w:r w:rsidR="006822EC" w:rsidRPr="00034616">
        <w:rPr>
          <w:sz w:val="24"/>
        </w:rPr>
        <w:t xml:space="preserve"> to je </w:t>
      </w:r>
      <w:r w:rsidR="006822EC" w:rsidRPr="00034616">
        <w:rPr>
          <w:sz w:val="24"/>
          <w:szCs w:val="24"/>
          <w:u w:val="single"/>
        </w:rPr>
        <w:t>v I. starostnem obdobju zgornji normativ 1</w:t>
      </w:r>
      <w:r w:rsidR="006822EC">
        <w:rPr>
          <w:sz w:val="24"/>
          <w:szCs w:val="24"/>
          <w:u w:val="single"/>
        </w:rPr>
        <w:t>2</w:t>
      </w:r>
      <w:r w:rsidR="006065E5">
        <w:rPr>
          <w:sz w:val="24"/>
          <w:szCs w:val="24"/>
          <w:u w:val="single"/>
        </w:rPr>
        <w:t xml:space="preserve"> + 2</w:t>
      </w:r>
      <w:r w:rsidR="006822EC" w:rsidRPr="00034616">
        <w:rPr>
          <w:sz w:val="24"/>
          <w:szCs w:val="24"/>
          <w:u w:val="single"/>
        </w:rPr>
        <w:t>,</w:t>
      </w:r>
      <w:r w:rsidR="006822EC" w:rsidRPr="00E43B2D">
        <w:rPr>
          <w:sz w:val="24"/>
          <w:szCs w:val="24"/>
        </w:rPr>
        <w:t xml:space="preserve"> </w:t>
      </w:r>
      <w:r w:rsidR="006822EC" w:rsidRPr="00034616">
        <w:rPr>
          <w:sz w:val="24"/>
          <w:szCs w:val="24"/>
          <w:u w:val="single"/>
        </w:rPr>
        <w:t>v II. starostnem obdobju</w:t>
      </w:r>
      <w:r w:rsidR="006065E5">
        <w:rPr>
          <w:sz w:val="24"/>
          <w:szCs w:val="24"/>
          <w:u w:val="single"/>
        </w:rPr>
        <w:t xml:space="preserve"> 22 otrok + 2</w:t>
      </w:r>
      <w:r w:rsidR="006822EC">
        <w:rPr>
          <w:sz w:val="24"/>
          <w:szCs w:val="24"/>
          <w:u w:val="single"/>
        </w:rPr>
        <w:t>.</w:t>
      </w:r>
      <w:r w:rsidR="006822EC" w:rsidRPr="0032680D">
        <w:rPr>
          <w:sz w:val="24"/>
          <w:szCs w:val="24"/>
        </w:rPr>
        <w:t xml:space="preserve"> </w:t>
      </w: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2B1B6C">
        <w:rPr>
          <w:sz w:val="24"/>
          <w:szCs w:val="24"/>
        </w:rPr>
        <w:t xml:space="preserve"> Občino Hajdina</w:t>
      </w:r>
      <w:r>
        <w:rPr>
          <w:sz w:val="24"/>
          <w:szCs w:val="24"/>
        </w:rPr>
        <w:t xml:space="preserve"> </w:t>
      </w:r>
      <w:r w:rsidR="00CD4175">
        <w:rPr>
          <w:sz w:val="24"/>
          <w:szCs w:val="24"/>
        </w:rPr>
        <w:t>s</w:t>
      </w:r>
      <w:r>
        <w:rPr>
          <w:sz w:val="24"/>
          <w:szCs w:val="24"/>
        </w:rPr>
        <w:t>mo</w:t>
      </w:r>
      <w:r w:rsidRPr="002B1B6C">
        <w:rPr>
          <w:sz w:val="24"/>
          <w:szCs w:val="24"/>
        </w:rPr>
        <w:t xml:space="preserve"> podpisali pogodbo </w:t>
      </w:r>
      <w:r w:rsidRPr="002B1B6C">
        <w:rPr>
          <w:bCs/>
          <w:color w:val="000000"/>
          <w:sz w:val="24"/>
          <w:szCs w:val="24"/>
        </w:rPr>
        <w:t>o izvajanju financiranja dejavnosti predšolske vzgoje v vrtcu</w:t>
      </w:r>
      <w:r>
        <w:rPr>
          <w:sz w:val="24"/>
          <w:szCs w:val="24"/>
        </w:rPr>
        <w:t xml:space="preserve">. To pomeni, da bo občina krila </w:t>
      </w:r>
      <w:r w:rsidRPr="00570B27">
        <w:rPr>
          <w:sz w:val="24"/>
          <w:szCs w:val="24"/>
        </w:rPr>
        <w:t>stroške, ki nastanejo kot razlika med dejanskim število</w:t>
      </w:r>
      <w:r>
        <w:rPr>
          <w:sz w:val="24"/>
          <w:szCs w:val="24"/>
        </w:rPr>
        <w:t xml:space="preserve">m otrok v oddelku in najvišjim predpisanim normativom za določitev cene, </w:t>
      </w:r>
      <w:r w:rsidRPr="00AF4518">
        <w:rPr>
          <w:sz w:val="24"/>
          <w:szCs w:val="24"/>
        </w:rPr>
        <w:t>izpad</w:t>
      </w:r>
      <w:r>
        <w:rPr>
          <w:sz w:val="24"/>
          <w:szCs w:val="24"/>
        </w:rPr>
        <w:t>e</w:t>
      </w:r>
      <w:r w:rsidRPr="00AF4518">
        <w:rPr>
          <w:sz w:val="24"/>
          <w:szCs w:val="24"/>
        </w:rPr>
        <w:t xml:space="preserve"> v dohodku vrtc</w:t>
      </w:r>
      <w:r>
        <w:rPr>
          <w:sz w:val="24"/>
          <w:szCs w:val="24"/>
        </w:rPr>
        <w:t>a zaradi poletnih izpisov otrok, stroške nadomeščanja</w:t>
      </w:r>
      <w:r w:rsidRPr="00570B27">
        <w:rPr>
          <w:sz w:val="24"/>
          <w:szCs w:val="24"/>
        </w:rPr>
        <w:t xml:space="preserve"> ostalih delavcev v primeru odsotnosti zaradi bolezni do 30 dni</w:t>
      </w:r>
      <w:r>
        <w:rPr>
          <w:sz w:val="24"/>
          <w:szCs w:val="24"/>
        </w:rPr>
        <w:t xml:space="preserve"> ipd. Zato</w:t>
      </w:r>
      <w:r w:rsidRPr="00570B27">
        <w:rPr>
          <w:sz w:val="24"/>
          <w:szCs w:val="24"/>
        </w:rPr>
        <w:t xml:space="preserve"> </w:t>
      </w:r>
      <w:r>
        <w:rPr>
          <w:sz w:val="24"/>
          <w:szCs w:val="24"/>
        </w:rPr>
        <w:t>dajemo občinskemu svetu v potrditev naslednje znižane cene za enoto vrtec:</w:t>
      </w:r>
    </w:p>
    <w:p w:rsidR="006822EC" w:rsidRDefault="006822EC" w:rsidP="006822EC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1980"/>
        <w:gridCol w:w="1980"/>
        <w:gridCol w:w="1980"/>
      </w:tblGrid>
      <w:tr w:rsidR="006822EC" w:rsidRPr="00221157" w:rsidTr="00733F01">
        <w:tc>
          <w:tcPr>
            <w:tcW w:w="3240" w:type="dxa"/>
            <w:shd w:val="clear" w:color="auto" w:fill="E0E0E0"/>
          </w:tcPr>
          <w:p w:rsidR="006822EC" w:rsidRDefault="006822EC" w:rsidP="00733F01">
            <w:pPr>
              <w:jc w:val="center"/>
              <w:rPr>
                <w:b/>
                <w:sz w:val="24"/>
                <w:szCs w:val="24"/>
              </w:rPr>
            </w:pPr>
            <w:r w:rsidRPr="00221157">
              <w:rPr>
                <w:b/>
                <w:sz w:val="24"/>
                <w:szCs w:val="24"/>
              </w:rPr>
              <w:t>Starostno obdobje</w:t>
            </w:r>
          </w:p>
          <w:p w:rsidR="006822EC" w:rsidRPr="00221157" w:rsidRDefault="006822EC" w:rsidP="00733F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0E0E0"/>
          </w:tcPr>
          <w:p w:rsidR="006822EC" w:rsidRPr="00221157" w:rsidRDefault="006822EC" w:rsidP="00E32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Veljavne cene do </w:t>
            </w:r>
            <w:r w:rsidR="00E32A46">
              <w:rPr>
                <w:b/>
                <w:sz w:val="24"/>
                <w:szCs w:val="24"/>
              </w:rPr>
              <w:t>31.8.2017</w:t>
            </w:r>
          </w:p>
        </w:tc>
        <w:tc>
          <w:tcPr>
            <w:tcW w:w="1980" w:type="dxa"/>
            <w:shd w:val="clear" w:color="auto" w:fill="E0E0E0"/>
          </w:tcPr>
          <w:p w:rsidR="006822EC" w:rsidRPr="00221157" w:rsidRDefault="006822EC" w:rsidP="00E32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Predlagane cene od 1.</w:t>
            </w:r>
            <w:r w:rsidR="00E32A46">
              <w:rPr>
                <w:b/>
                <w:sz w:val="24"/>
                <w:szCs w:val="24"/>
              </w:rPr>
              <w:t>9.2017</w:t>
            </w:r>
          </w:p>
        </w:tc>
        <w:tc>
          <w:tcPr>
            <w:tcW w:w="1980" w:type="dxa"/>
            <w:shd w:val="clear" w:color="auto" w:fill="E0E0E0"/>
          </w:tcPr>
          <w:p w:rsidR="006822EC" w:rsidRDefault="006822EC" w:rsidP="00733F0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Indeksacija</w:t>
            </w:r>
          </w:p>
        </w:tc>
      </w:tr>
      <w:tr w:rsidR="006822EC" w:rsidTr="00733F01">
        <w:tc>
          <w:tcPr>
            <w:tcW w:w="3240" w:type="dxa"/>
          </w:tcPr>
          <w:p w:rsidR="006822EC" w:rsidRDefault="006822EC" w:rsidP="00733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starostno obdobje</w:t>
            </w:r>
          </w:p>
        </w:tc>
        <w:tc>
          <w:tcPr>
            <w:tcW w:w="1980" w:type="dxa"/>
          </w:tcPr>
          <w:p w:rsidR="006822EC" w:rsidRPr="002B1B6C" w:rsidRDefault="00CD4175" w:rsidP="0073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392,13</w:t>
            </w:r>
          </w:p>
        </w:tc>
        <w:tc>
          <w:tcPr>
            <w:tcW w:w="1980" w:type="dxa"/>
          </w:tcPr>
          <w:p w:rsidR="006822EC" w:rsidRPr="008F630D" w:rsidRDefault="008F630D" w:rsidP="00733F01">
            <w:pPr>
              <w:jc w:val="center"/>
              <w:rPr>
                <w:b/>
                <w:sz w:val="24"/>
                <w:szCs w:val="24"/>
              </w:rPr>
            </w:pPr>
            <w:r w:rsidRPr="008F630D">
              <w:rPr>
                <w:b/>
                <w:sz w:val="24"/>
                <w:szCs w:val="24"/>
              </w:rPr>
              <w:t>425,75</w:t>
            </w:r>
          </w:p>
        </w:tc>
        <w:tc>
          <w:tcPr>
            <w:tcW w:w="1980" w:type="dxa"/>
          </w:tcPr>
          <w:p w:rsidR="006822EC" w:rsidRPr="008F630D" w:rsidRDefault="008F630D" w:rsidP="00733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1,09</w:t>
            </w:r>
          </w:p>
        </w:tc>
      </w:tr>
      <w:tr w:rsidR="006822EC" w:rsidTr="00733F01">
        <w:tc>
          <w:tcPr>
            <w:tcW w:w="3240" w:type="dxa"/>
          </w:tcPr>
          <w:p w:rsidR="006822EC" w:rsidRDefault="006822EC" w:rsidP="00733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starostno obdobje</w:t>
            </w:r>
          </w:p>
        </w:tc>
        <w:tc>
          <w:tcPr>
            <w:tcW w:w="1980" w:type="dxa"/>
          </w:tcPr>
          <w:p w:rsidR="006822EC" w:rsidRPr="002B1B6C" w:rsidRDefault="00CD4175" w:rsidP="0073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317,65</w:t>
            </w:r>
          </w:p>
        </w:tc>
        <w:tc>
          <w:tcPr>
            <w:tcW w:w="1980" w:type="dxa"/>
          </w:tcPr>
          <w:p w:rsidR="006822EC" w:rsidRPr="008F630D" w:rsidRDefault="008F630D" w:rsidP="00733F01">
            <w:pPr>
              <w:jc w:val="center"/>
              <w:rPr>
                <w:b/>
                <w:sz w:val="24"/>
                <w:szCs w:val="24"/>
              </w:rPr>
            </w:pPr>
            <w:r w:rsidRPr="008F630D">
              <w:rPr>
                <w:b/>
                <w:sz w:val="24"/>
                <w:szCs w:val="24"/>
              </w:rPr>
              <w:t>332,43</w:t>
            </w:r>
          </w:p>
        </w:tc>
        <w:tc>
          <w:tcPr>
            <w:tcW w:w="1980" w:type="dxa"/>
          </w:tcPr>
          <w:p w:rsidR="006822EC" w:rsidRPr="008F630D" w:rsidRDefault="008F630D" w:rsidP="00733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1,05</w:t>
            </w:r>
          </w:p>
        </w:tc>
      </w:tr>
      <w:tr w:rsidR="006822EC" w:rsidTr="00733F01">
        <w:tc>
          <w:tcPr>
            <w:tcW w:w="3240" w:type="dxa"/>
          </w:tcPr>
          <w:p w:rsidR="006822EC" w:rsidRDefault="006822EC" w:rsidP="00733F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Kombinirani oddelek</w:t>
            </w:r>
          </w:p>
        </w:tc>
        <w:tc>
          <w:tcPr>
            <w:tcW w:w="1980" w:type="dxa"/>
          </w:tcPr>
          <w:p w:rsidR="006822EC" w:rsidRPr="002B1B6C" w:rsidRDefault="00CD4175" w:rsidP="00733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:rsidR="006822EC" w:rsidRPr="007B398E" w:rsidRDefault="006822EC" w:rsidP="00733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:rsidR="006822EC" w:rsidRDefault="006822EC" w:rsidP="00733F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</w:tbl>
    <w:p w:rsidR="006822EC" w:rsidRDefault="006822EC" w:rsidP="006822EC">
      <w:pPr>
        <w:pStyle w:val="Napis"/>
        <w:rPr>
          <w:sz w:val="24"/>
          <w:szCs w:val="24"/>
        </w:rPr>
      </w:pPr>
      <w:r>
        <w:t>Prikaz cene vrtca v obeh starostnih skupinah</w:t>
      </w:r>
    </w:p>
    <w:p w:rsidR="006822EC" w:rsidRDefault="006822EC" w:rsidP="006822EC">
      <w:pPr>
        <w:jc w:val="both"/>
        <w:rPr>
          <w:b/>
          <w:sz w:val="24"/>
          <w:szCs w:val="24"/>
          <w:u w:val="single"/>
        </w:rPr>
      </w:pPr>
    </w:p>
    <w:p w:rsidR="006822EC" w:rsidRPr="000A6D29" w:rsidRDefault="006822EC" w:rsidP="006822EC">
      <w:pPr>
        <w:jc w:val="both"/>
      </w:pPr>
      <w:r w:rsidRPr="000A6D29">
        <w:t xml:space="preserve">* </w:t>
      </w:r>
      <w:r>
        <w:t xml:space="preserve">Glej </w:t>
      </w:r>
      <w:r w:rsidRPr="000A6D29">
        <w:t>IV.</w:t>
      </w:r>
      <w:r>
        <w:t xml:space="preserve"> obrazložitev</w:t>
      </w:r>
      <w:r w:rsidRPr="000A6D29">
        <w:t xml:space="preserve"> </w:t>
      </w:r>
    </w:p>
    <w:p w:rsidR="006822EC" w:rsidRDefault="006822EC" w:rsidP="006822EC">
      <w:pPr>
        <w:jc w:val="both"/>
        <w:rPr>
          <w:b/>
          <w:sz w:val="24"/>
          <w:szCs w:val="24"/>
          <w:u w:val="single"/>
        </w:rPr>
      </w:pPr>
    </w:p>
    <w:p w:rsidR="006822EC" w:rsidRDefault="006822EC" w:rsidP="006822EC">
      <w:pPr>
        <w:jc w:val="both"/>
        <w:rPr>
          <w:b/>
          <w:sz w:val="24"/>
          <w:szCs w:val="24"/>
          <w:u w:val="single"/>
        </w:rPr>
      </w:pPr>
    </w:p>
    <w:p w:rsidR="00884E47" w:rsidRDefault="00884E47" w:rsidP="006822EC">
      <w:pPr>
        <w:jc w:val="both"/>
        <w:rPr>
          <w:b/>
          <w:sz w:val="24"/>
          <w:szCs w:val="24"/>
          <w:u w:val="single"/>
        </w:rPr>
      </w:pPr>
    </w:p>
    <w:p w:rsidR="00884E47" w:rsidRDefault="00884E47" w:rsidP="006822EC">
      <w:pPr>
        <w:jc w:val="both"/>
        <w:rPr>
          <w:b/>
          <w:sz w:val="24"/>
          <w:szCs w:val="24"/>
          <w:u w:val="single"/>
        </w:rPr>
      </w:pPr>
    </w:p>
    <w:p w:rsidR="00884E47" w:rsidRDefault="00884E47" w:rsidP="006822EC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6822EC" w:rsidRDefault="006822EC" w:rsidP="006822EC">
      <w:pPr>
        <w:jc w:val="both"/>
        <w:rPr>
          <w:b/>
          <w:sz w:val="24"/>
          <w:szCs w:val="24"/>
          <w:u w:val="single"/>
        </w:rPr>
      </w:pPr>
    </w:p>
    <w:p w:rsidR="006822EC" w:rsidRPr="0032680D" w:rsidRDefault="006822EC" w:rsidP="006822EC">
      <w:pPr>
        <w:jc w:val="both"/>
        <w:rPr>
          <w:b/>
          <w:sz w:val="24"/>
          <w:szCs w:val="24"/>
          <w:u w:val="single"/>
        </w:rPr>
      </w:pPr>
    </w:p>
    <w:p w:rsidR="006822EC" w:rsidRPr="005D71E7" w:rsidRDefault="006822EC" w:rsidP="006822EC">
      <w:pPr>
        <w:shd w:val="clear" w:color="auto" w:fill="FFCC99"/>
        <w:jc w:val="both"/>
        <w:rPr>
          <w:b/>
          <w:sz w:val="28"/>
          <w:szCs w:val="28"/>
        </w:rPr>
      </w:pPr>
      <w:r w:rsidRPr="005D71E7">
        <w:rPr>
          <w:b/>
          <w:sz w:val="28"/>
          <w:szCs w:val="28"/>
        </w:rPr>
        <w:lastRenderedPageBreak/>
        <w:t>II. Elementi za oblikovanje cene:</w:t>
      </w: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Pr="0032680D" w:rsidRDefault="006822EC" w:rsidP="006822EC">
      <w:pPr>
        <w:numPr>
          <w:ilvl w:val="0"/>
          <w:numId w:val="2"/>
        </w:num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stroški dela</w:t>
      </w:r>
    </w:p>
    <w:p w:rsidR="006822EC" w:rsidRPr="0032680D" w:rsidRDefault="006822EC" w:rsidP="006822EC">
      <w:pPr>
        <w:numPr>
          <w:ilvl w:val="0"/>
          <w:numId w:val="2"/>
        </w:num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stroški materiala in storitev</w:t>
      </w:r>
    </w:p>
    <w:p w:rsidR="006822EC" w:rsidRPr="0032680D" w:rsidRDefault="006822EC" w:rsidP="006822EC">
      <w:pPr>
        <w:numPr>
          <w:ilvl w:val="0"/>
          <w:numId w:val="2"/>
        </w:num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stroški živil za otroke</w:t>
      </w: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Pr="00063770" w:rsidRDefault="006822EC" w:rsidP="006822EC">
      <w:pPr>
        <w:jc w:val="both"/>
        <w:rPr>
          <w:sz w:val="24"/>
          <w:szCs w:val="24"/>
        </w:rPr>
      </w:pPr>
      <w:r w:rsidRPr="00995616">
        <w:rPr>
          <w:b/>
          <w:sz w:val="24"/>
          <w:szCs w:val="24"/>
        </w:rPr>
        <w:t>1. STROŠKI DELA</w:t>
      </w:r>
      <w:r w:rsidRPr="0006377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izračun je prikazan v </w:t>
      </w:r>
      <w:r w:rsidRPr="00F84F6B">
        <w:rPr>
          <w:b/>
          <w:sz w:val="24"/>
          <w:szCs w:val="24"/>
        </w:rPr>
        <w:t>Prilogi 1</w:t>
      </w:r>
      <w:r w:rsidRPr="00F84F6B">
        <w:rPr>
          <w:sz w:val="24"/>
          <w:szCs w:val="24"/>
        </w:rPr>
        <w:t>)</w:t>
      </w:r>
    </w:p>
    <w:p w:rsidR="006822EC" w:rsidRPr="0032680D" w:rsidRDefault="006822EC" w:rsidP="006822EC">
      <w:pPr>
        <w:jc w:val="both"/>
        <w:rPr>
          <w:sz w:val="24"/>
          <w:szCs w:val="24"/>
          <w:u w:val="single"/>
        </w:rPr>
      </w:pPr>
    </w:p>
    <w:p w:rsidR="006822EC" w:rsidRPr="0032680D" w:rsidRDefault="006822EC" w:rsidP="006822EC">
      <w:p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Upošteva s</w:t>
      </w:r>
      <w:r>
        <w:rPr>
          <w:sz w:val="24"/>
          <w:szCs w:val="24"/>
        </w:rPr>
        <w:t>e</w:t>
      </w:r>
      <w:r w:rsidRPr="0032680D">
        <w:rPr>
          <w:sz w:val="24"/>
          <w:szCs w:val="24"/>
        </w:rPr>
        <w:t xml:space="preserve"> 63. in 64. člen Zakona o vrtcih, ki govorita o sočasni prisotnosti vzgojiteljice in pomočnice vzgojiteljice v oddelku v obeh starostnih obdobjih in o največjem dopustnem številu otrok v oddelku, Odredbo o normativih in kadrovskih pogojih za opravljanje predšolske dejavnosti in </w:t>
      </w:r>
      <w:r>
        <w:rPr>
          <w:sz w:val="24"/>
          <w:szCs w:val="24"/>
        </w:rPr>
        <w:t>Zakon o sistemu plač v javnem sektorju od 01. 09. 2010</w:t>
      </w:r>
      <w:r w:rsidRPr="0032680D">
        <w:rPr>
          <w:sz w:val="24"/>
          <w:szCs w:val="24"/>
        </w:rPr>
        <w:t xml:space="preserve"> dalje. </w:t>
      </w: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szCs w:val="24"/>
          <w:lang w:val="sl-SI"/>
        </w:rPr>
      </w:pPr>
      <w:r w:rsidRPr="0032680D">
        <w:rPr>
          <w:rFonts w:ascii="Times New Roman" w:hAnsi="Times New Roman"/>
          <w:szCs w:val="24"/>
          <w:lang w:val="sl-SI"/>
        </w:rPr>
        <w:t>Na element plače vpliva število oddelkov, zgornji normativ v teh oddelkih, starost zaposlenih, nazivi, plačni razredi, minulo delo, stopnja izobrazbe, sistemizacija delavcev. Pri izračunu plač smo upoštevali Zakon o plačah in Kolektivno pogodbo za dejavnost vzgoje in iz</w:t>
      </w:r>
      <w:r>
        <w:rPr>
          <w:rFonts w:ascii="Times New Roman" w:hAnsi="Times New Roman"/>
          <w:szCs w:val="24"/>
          <w:lang w:val="sl-SI"/>
        </w:rPr>
        <w:t>obraževanja v RS.</w:t>
      </w: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szCs w:val="24"/>
          <w:lang w:val="sl-SI"/>
        </w:rPr>
      </w:pP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Stroški dela zajemajo naslednje postavke:</w:t>
      </w: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szCs w:val="24"/>
          <w:lang w:val="sl-SI"/>
        </w:rPr>
      </w:pPr>
    </w:p>
    <w:p w:rsidR="006822EC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bruto plače;</w:t>
      </w:r>
    </w:p>
    <w:p w:rsidR="006822EC" w:rsidRDefault="001C2A22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obvezni </w:t>
      </w:r>
      <w:r w:rsidR="006822EC">
        <w:rPr>
          <w:rFonts w:ascii="Times New Roman" w:hAnsi="Times New Roman"/>
          <w:szCs w:val="24"/>
          <w:lang w:val="sl-SI"/>
        </w:rPr>
        <w:t>prispevki delodajalca (16,10 %);</w:t>
      </w:r>
    </w:p>
    <w:p w:rsidR="006822EC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premije za dodatno</w:t>
      </w:r>
      <w:r w:rsidR="009B4DE1">
        <w:rPr>
          <w:rFonts w:ascii="Times New Roman" w:hAnsi="Times New Roman"/>
          <w:szCs w:val="24"/>
          <w:lang w:val="sl-SI"/>
        </w:rPr>
        <w:t xml:space="preserve"> kolektivno</w:t>
      </w:r>
      <w:r>
        <w:rPr>
          <w:rFonts w:ascii="Times New Roman" w:hAnsi="Times New Roman"/>
          <w:szCs w:val="24"/>
          <w:lang w:val="sl-SI"/>
        </w:rPr>
        <w:t xml:space="preserve"> pokojninsko zavarovanje;</w:t>
      </w:r>
    </w:p>
    <w:p w:rsidR="006822EC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prispevek za vzpodbujanje zaposlovanja invalidov – po Zakonu o zaposlitveni rehabilitaciji in zaposlovanju invalidov </w:t>
      </w:r>
    </w:p>
    <w:p w:rsidR="006822EC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regres za letni dopust;</w:t>
      </w:r>
    </w:p>
    <w:p w:rsidR="006822EC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 xml:space="preserve">prehrana </w:t>
      </w:r>
      <w:r w:rsidR="0007299C">
        <w:rPr>
          <w:rFonts w:ascii="Times New Roman" w:hAnsi="Times New Roman"/>
          <w:szCs w:val="24"/>
          <w:lang w:val="sl-SI"/>
        </w:rPr>
        <w:t>na delu, ki znaša 3,76</w:t>
      </w:r>
      <w:r>
        <w:rPr>
          <w:rFonts w:ascii="Times New Roman" w:hAnsi="Times New Roman"/>
          <w:szCs w:val="24"/>
          <w:lang w:val="sl-SI"/>
        </w:rPr>
        <w:t xml:space="preserve"> € na dan;</w:t>
      </w:r>
    </w:p>
    <w:p w:rsidR="006822EC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prevoz na delo – prevoz za zaposlene se obračunava po ceniku prevoza v javnem linijskem avtobusnem prevozu;</w:t>
      </w:r>
    </w:p>
    <w:p w:rsidR="00216BB9" w:rsidRPr="00216BB9" w:rsidRDefault="00216BB9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sredstva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za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nadomeščanje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odsotnih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delavcev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iz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razloga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nezmožnosti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dela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zaradi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bolezni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ali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poškodbe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do 30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delovnih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dni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v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višini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ki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je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opredeljena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v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finančnem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načrtu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, na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katerega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je občina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ustanoviteljica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podala</w:t>
      </w:r>
      <w:proofErr w:type="spellEnd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216BB9">
        <w:rPr>
          <w:rFonts w:ascii="Times New Roman" w:hAnsi="Times New Roman"/>
          <w:color w:val="000000"/>
          <w:szCs w:val="24"/>
          <w:shd w:val="clear" w:color="auto" w:fill="FFFFFF"/>
        </w:rPr>
        <w:t>soglasje</w:t>
      </w:r>
      <w:proofErr w:type="spellEnd"/>
      <w:r>
        <w:rPr>
          <w:rFonts w:ascii="Times New Roman" w:hAnsi="Times New Roman"/>
          <w:color w:val="000000"/>
          <w:szCs w:val="24"/>
          <w:shd w:val="clear" w:color="auto" w:fill="FFFFFF"/>
        </w:rPr>
        <w:t>;</w:t>
      </w:r>
    </w:p>
    <w:p w:rsidR="006822EC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jubilejne nagrade;</w:t>
      </w:r>
    </w:p>
    <w:p w:rsidR="009B4DE1" w:rsidRDefault="006822EC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odpravnine</w:t>
      </w:r>
      <w:r w:rsidR="009B4DE1">
        <w:rPr>
          <w:rFonts w:ascii="Times New Roman" w:hAnsi="Times New Roman"/>
          <w:szCs w:val="24"/>
          <w:lang w:val="sl-SI"/>
        </w:rPr>
        <w:t>;</w:t>
      </w:r>
    </w:p>
    <w:p w:rsidR="006822EC" w:rsidRDefault="009B4DE1" w:rsidP="006822EC">
      <w:pPr>
        <w:pStyle w:val="Telobesedila"/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solidarnostne pomoči</w:t>
      </w:r>
      <w:r w:rsidR="006822EC">
        <w:rPr>
          <w:rFonts w:ascii="Times New Roman" w:hAnsi="Times New Roman"/>
          <w:szCs w:val="24"/>
          <w:lang w:val="sl-SI"/>
        </w:rPr>
        <w:t>.</w:t>
      </w: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szCs w:val="24"/>
          <w:lang w:val="sl-SI"/>
        </w:rPr>
      </w:pPr>
    </w:p>
    <w:p w:rsidR="006822EC" w:rsidRDefault="006822EC" w:rsidP="006822EC">
      <w:pPr>
        <w:pStyle w:val="Telobesedila"/>
        <w:spacing w:line="240" w:lineRule="auto"/>
        <w:rPr>
          <w:rFonts w:ascii="Times New Roman" w:hAnsi="Times New Roman"/>
          <w:szCs w:val="24"/>
          <w:lang w:val="sl-SI"/>
        </w:rPr>
      </w:pPr>
    </w:p>
    <w:p w:rsidR="006822EC" w:rsidRPr="00433578" w:rsidRDefault="006822EC" w:rsidP="006822EC">
      <w:pPr>
        <w:pStyle w:val="Telobesedila"/>
        <w:spacing w:line="240" w:lineRule="auto"/>
        <w:rPr>
          <w:rFonts w:ascii="Times New Roman" w:hAnsi="Times New Roman"/>
          <w:szCs w:val="24"/>
          <w:lang w:val="sl-SI"/>
        </w:rPr>
      </w:pPr>
    </w:p>
    <w:p w:rsidR="006822EC" w:rsidRPr="008B4117" w:rsidRDefault="006822EC" w:rsidP="006822EC">
      <w:pPr>
        <w:jc w:val="both"/>
        <w:rPr>
          <w:b/>
          <w:sz w:val="24"/>
          <w:szCs w:val="24"/>
        </w:rPr>
      </w:pPr>
      <w:r w:rsidRPr="00995616">
        <w:rPr>
          <w:b/>
          <w:sz w:val="24"/>
          <w:szCs w:val="24"/>
        </w:rPr>
        <w:t>2. STROŠKI MATERIALA IN STORITEV</w:t>
      </w:r>
      <w:r w:rsidRPr="00063770">
        <w:rPr>
          <w:sz w:val="24"/>
          <w:szCs w:val="24"/>
        </w:rPr>
        <w:t xml:space="preserve"> </w:t>
      </w:r>
      <w:r w:rsidRPr="008B4117">
        <w:rPr>
          <w:b/>
          <w:sz w:val="24"/>
          <w:szCs w:val="24"/>
        </w:rPr>
        <w:t>(Priloga 2)</w:t>
      </w:r>
    </w:p>
    <w:p w:rsidR="006822EC" w:rsidRPr="00063770" w:rsidRDefault="006822EC" w:rsidP="006822EC">
      <w:pPr>
        <w:jc w:val="both"/>
        <w:rPr>
          <w:sz w:val="24"/>
          <w:szCs w:val="24"/>
        </w:rPr>
      </w:pPr>
    </w:p>
    <w:p w:rsidR="00282676" w:rsidRDefault="006822EC" w:rsidP="006822EC">
      <w:pPr>
        <w:jc w:val="both"/>
        <w:rPr>
          <w:sz w:val="24"/>
          <w:szCs w:val="24"/>
        </w:rPr>
      </w:pPr>
      <w:r w:rsidRPr="0032680D">
        <w:rPr>
          <w:sz w:val="24"/>
          <w:szCs w:val="24"/>
        </w:rPr>
        <w:t xml:space="preserve">Pri izračunu posameznih stroškov </w:t>
      </w:r>
      <w:r>
        <w:rPr>
          <w:sz w:val="24"/>
          <w:szCs w:val="24"/>
        </w:rPr>
        <w:t>bomo</w:t>
      </w:r>
      <w:r w:rsidRPr="0032680D">
        <w:rPr>
          <w:sz w:val="24"/>
          <w:szCs w:val="24"/>
        </w:rPr>
        <w:t xml:space="preserve"> upoštevali 14. člen Zakona o vrtcih, ki opredeljuje merila za vrednotenje materialnih stroškov, veljavne normative in standarde za prostor in opremo in didaktična sredstva, katerim veljavnost podaljšuje 65. člen Zakona o vrtcih.</w:t>
      </w:r>
      <w:r>
        <w:rPr>
          <w:sz w:val="24"/>
          <w:szCs w:val="24"/>
        </w:rPr>
        <w:t xml:space="preserve"> Upoštevali bomo torej :</w:t>
      </w:r>
    </w:p>
    <w:p w:rsidR="006822EC" w:rsidRDefault="006822EC" w:rsidP="006822E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Funkcionalne stroške objektov (ogrevanje, elektrika, </w:t>
      </w:r>
      <w:r w:rsidR="00207A23">
        <w:rPr>
          <w:sz w:val="24"/>
          <w:szCs w:val="24"/>
        </w:rPr>
        <w:t xml:space="preserve">plin, </w:t>
      </w:r>
      <w:r>
        <w:rPr>
          <w:sz w:val="24"/>
          <w:szCs w:val="24"/>
        </w:rPr>
        <w:t>voda, komunalne, telefonske in poštne storitve, čiščenje prostorov, tekoče vzdrževanje prostorov in opreme, zavarovalne premije za opremo vrtca,</w:t>
      </w:r>
      <w:r w:rsidR="00207A23">
        <w:rPr>
          <w:sz w:val="24"/>
          <w:szCs w:val="24"/>
        </w:rPr>
        <w:t xml:space="preserve"> varovanje objektov</w:t>
      </w:r>
      <w:r>
        <w:rPr>
          <w:sz w:val="24"/>
          <w:szCs w:val="24"/>
        </w:rPr>
        <w:t>).</w:t>
      </w:r>
    </w:p>
    <w:p w:rsidR="006822EC" w:rsidRDefault="006822EC" w:rsidP="006822E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Funkcionalne stroške osnovne dejavnosti (didaktična sredstva in igrače, stalno strokovno izpopolnjevanje v skladu s Kolektivno pogodbo, strokovna literatura,  obvezne zdravstvene storitve in varstvo pri delu, hišno perilo, delovna obleka, sanitetni material, čistila, material za vzdrževanje, pisarniško poslovanje, drobni inventar),</w:t>
      </w:r>
    </w:p>
    <w:p w:rsidR="006822EC" w:rsidRDefault="006822EC" w:rsidP="006822E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Drugi specifični namenski stroški</w:t>
      </w:r>
      <w:r w:rsidR="0022137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Pr="008B4117" w:rsidRDefault="006822EC" w:rsidP="006822EC">
      <w:pPr>
        <w:jc w:val="both"/>
        <w:rPr>
          <w:b/>
          <w:sz w:val="24"/>
          <w:szCs w:val="24"/>
        </w:rPr>
      </w:pPr>
      <w:r w:rsidRPr="00995616">
        <w:rPr>
          <w:b/>
          <w:sz w:val="24"/>
          <w:szCs w:val="24"/>
        </w:rPr>
        <w:t>3. STROŠKI ŽIVIL ZA OTROKE</w:t>
      </w:r>
      <w:r w:rsidRPr="00063770">
        <w:rPr>
          <w:sz w:val="24"/>
          <w:szCs w:val="24"/>
        </w:rPr>
        <w:t xml:space="preserve"> </w:t>
      </w:r>
      <w:r w:rsidRPr="008B4117">
        <w:rPr>
          <w:b/>
          <w:sz w:val="24"/>
          <w:szCs w:val="24"/>
        </w:rPr>
        <w:t>(Priloga2)</w:t>
      </w:r>
    </w:p>
    <w:p w:rsidR="006822EC" w:rsidRPr="00063770" w:rsidRDefault="006822EC" w:rsidP="006822EC">
      <w:pPr>
        <w:jc w:val="both"/>
        <w:rPr>
          <w:sz w:val="24"/>
          <w:szCs w:val="24"/>
        </w:rPr>
      </w:pPr>
    </w:p>
    <w:p w:rsidR="006822EC" w:rsidRPr="00ED5A5D" w:rsidRDefault="006822EC" w:rsidP="006822E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2680D">
        <w:rPr>
          <w:sz w:val="24"/>
          <w:szCs w:val="24"/>
        </w:rPr>
        <w:t xml:space="preserve">Stroški hrane </w:t>
      </w:r>
      <w:r>
        <w:rPr>
          <w:sz w:val="24"/>
          <w:szCs w:val="24"/>
        </w:rPr>
        <w:t>so</w:t>
      </w:r>
      <w:r w:rsidRPr="0032680D">
        <w:rPr>
          <w:sz w:val="24"/>
          <w:szCs w:val="24"/>
        </w:rPr>
        <w:t xml:space="preserve"> izračunani po obrokih in normativih</w:t>
      </w:r>
      <w:r w:rsidRPr="00ED5A5D">
        <w:rPr>
          <w:sz w:val="24"/>
          <w:szCs w:val="24"/>
        </w:rPr>
        <w:t xml:space="preserve">. </w:t>
      </w:r>
      <w:r w:rsidRPr="00ED5A5D">
        <w:rPr>
          <w:rFonts w:eastAsiaTheme="minorHAnsi"/>
          <w:bCs/>
          <w:sz w:val="24"/>
          <w:szCs w:val="24"/>
          <w:lang w:eastAsia="en-US"/>
        </w:rPr>
        <w:t>Višina stroškov za živila</w:t>
      </w:r>
      <w:r w:rsidRPr="00ED5A5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D5A5D">
        <w:rPr>
          <w:rFonts w:eastAsiaTheme="minorHAnsi"/>
          <w:sz w:val="24"/>
          <w:szCs w:val="24"/>
          <w:lang w:eastAsia="en-US"/>
        </w:rPr>
        <w:t>je upoštevana za tri obroke in</w:t>
      </w:r>
      <w:r>
        <w:rPr>
          <w:rFonts w:eastAsiaTheme="minorHAnsi"/>
          <w:sz w:val="24"/>
          <w:szCs w:val="24"/>
          <w:lang w:eastAsia="en-US"/>
        </w:rPr>
        <w:t xml:space="preserve"> 21 obračunskih dni v mesecu in </w:t>
      </w:r>
      <w:r w:rsidRPr="00ED5A5D">
        <w:rPr>
          <w:rFonts w:eastAsiaTheme="minorHAnsi"/>
          <w:sz w:val="24"/>
          <w:szCs w:val="24"/>
          <w:lang w:eastAsia="en-US"/>
        </w:rPr>
        <w:t xml:space="preserve">znaša </w:t>
      </w:r>
      <w:r w:rsidRPr="00D767FF">
        <w:rPr>
          <w:rFonts w:eastAsiaTheme="minorHAnsi"/>
          <w:sz w:val="24"/>
          <w:szCs w:val="24"/>
          <w:lang w:eastAsia="en-US"/>
        </w:rPr>
        <w:t xml:space="preserve">37,80 </w:t>
      </w:r>
      <w:r w:rsidRPr="00ED5A5D">
        <w:rPr>
          <w:rFonts w:eastAsiaTheme="minorHAnsi"/>
          <w:sz w:val="24"/>
          <w:szCs w:val="24"/>
          <w:lang w:eastAsia="en-US"/>
        </w:rPr>
        <w:t>EUR na otroka na mesec.</w:t>
      </w: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Pr="0032680D" w:rsidRDefault="006822EC" w:rsidP="006822EC">
      <w:p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S sprejetjem predlagane cene programov bo potrebno skleniti pogodbo med zavodom in ustanoviteljem o pokrivanju stroškov, ki niso zajeti v sami ceni.</w:t>
      </w: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Pr="0032680D" w:rsidRDefault="006822EC" w:rsidP="006822EC">
      <w:pPr>
        <w:jc w:val="both"/>
        <w:rPr>
          <w:sz w:val="24"/>
          <w:szCs w:val="24"/>
          <w:u w:val="single"/>
        </w:rPr>
      </w:pPr>
      <w:r w:rsidRPr="00995616">
        <w:rPr>
          <w:b/>
          <w:i/>
          <w:sz w:val="24"/>
          <w:szCs w:val="24"/>
          <w:u w:val="single"/>
        </w:rPr>
        <w:t>V ceni programov</w:t>
      </w:r>
      <w:r w:rsidRPr="0032680D">
        <w:rPr>
          <w:sz w:val="24"/>
          <w:szCs w:val="24"/>
        </w:rPr>
        <w:t xml:space="preserve"> v skladu z 28. členom Zakona o vrtcih in 8. členom Pravilnika o metodologiji za oblikovanje cen programov </w:t>
      </w:r>
      <w:r w:rsidRPr="00995616">
        <w:rPr>
          <w:b/>
          <w:i/>
          <w:sz w:val="24"/>
          <w:szCs w:val="24"/>
          <w:u w:val="single"/>
        </w:rPr>
        <w:t>niso vključena sredstva za</w:t>
      </w:r>
      <w:r w:rsidRPr="0032680D">
        <w:rPr>
          <w:sz w:val="24"/>
          <w:szCs w:val="24"/>
          <w:u w:val="single"/>
        </w:rPr>
        <w:t>:</w:t>
      </w: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numPr>
          <w:ilvl w:val="0"/>
          <w:numId w:val="1"/>
        </w:num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investicije in investicijsko vzdrževanje</w:t>
      </w:r>
      <w:r w:rsidR="00BA38B9">
        <w:rPr>
          <w:sz w:val="24"/>
          <w:szCs w:val="24"/>
        </w:rPr>
        <w:t>, ki jih vrtcu v skladu z zakonom zagotavlja lokalna skupnost,</w:t>
      </w:r>
      <w:r w:rsidRPr="0032680D">
        <w:rPr>
          <w:sz w:val="24"/>
          <w:szCs w:val="24"/>
        </w:rPr>
        <w:t xml:space="preserve"> </w:t>
      </w:r>
    </w:p>
    <w:p w:rsidR="006822EC" w:rsidRPr="0032680D" w:rsidRDefault="006822EC" w:rsidP="006822EC">
      <w:pPr>
        <w:numPr>
          <w:ilvl w:val="0"/>
          <w:numId w:val="1"/>
        </w:num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odpravnine presežnim delavcem,</w:t>
      </w:r>
    </w:p>
    <w:p w:rsidR="006822EC" w:rsidRDefault="006822EC" w:rsidP="006822EC">
      <w:pPr>
        <w:numPr>
          <w:ilvl w:val="0"/>
          <w:numId w:val="1"/>
        </w:num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stroške sodnih postopkov,</w:t>
      </w:r>
    </w:p>
    <w:p w:rsidR="00BA38B9" w:rsidRPr="0032680D" w:rsidRDefault="00BA38B9" w:rsidP="006822E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nadomestila</w:t>
      </w:r>
    </w:p>
    <w:p w:rsidR="006822EC" w:rsidRPr="0032680D" w:rsidRDefault="006822EC" w:rsidP="006822EC">
      <w:pPr>
        <w:numPr>
          <w:ilvl w:val="0"/>
          <w:numId w:val="1"/>
        </w:numPr>
        <w:jc w:val="both"/>
        <w:rPr>
          <w:sz w:val="24"/>
          <w:szCs w:val="24"/>
        </w:rPr>
      </w:pPr>
      <w:r w:rsidRPr="0032680D">
        <w:rPr>
          <w:sz w:val="24"/>
          <w:szCs w:val="24"/>
        </w:rPr>
        <w:t>stroške poravnave odškodnin na podlagi izvršilnega naslova</w:t>
      </w:r>
    </w:p>
    <w:p w:rsidR="006822EC" w:rsidRPr="0032680D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  <w:r w:rsidRPr="00C47309">
        <w:rPr>
          <w:sz w:val="24"/>
          <w:szCs w:val="24"/>
        </w:rPr>
        <w:t xml:space="preserve">Stroški, ki niso elementi za izračun cen po Pravilniku o metodologiji za oblikovanje cen programov v vrtcih, ki izvajajo javno službo, krije vrtcu ustanovitelj v skladu z zakonom, drugimi predpisi, aktom o ustanovitvi zavoda oziroma v skladu </w:t>
      </w:r>
      <w:r w:rsidRPr="00995616">
        <w:rPr>
          <w:b/>
          <w:i/>
          <w:sz w:val="24"/>
          <w:szCs w:val="24"/>
          <w:u w:val="single"/>
        </w:rPr>
        <w:t>s pogodbo o financiranju zavoda</w:t>
      </w:r>
      <w:r w:rsidRPr="00C47309">
        <w:rPr>
          <w:sz w:val="24"/>
          <w:szCs w:val="24"/>
        </w:rPr>
        <w:t>. (8.</w:t>
      </w:r>
      <w:r>
        <w:rPr>
          <w:sz w:val="24"/>
          <w:szCs w:val="24"/>
        </w:rPr>
        <w:t xml:space="preserve"> </w:t>
      </w:r>
      <w:r w:rsidRPr="00C47309">
        <w:rPr>
          <w:sz w:val="24"/>
          <w:szCs w:val="24"/>
        </w:rPr>
        <w:t>člen</w:t>
      </w:r>
      <w:r>
        <w:rPr>
          <w:sz w:val="24"/>
          <w:szCs w:val="24"/>
        </w:rPr>
        <w:t xml:space="preserve"> Pravilnika</w:t>
      </w:r>
      <w:r w:rsidRPr="00C4730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Pr="005D71E7" w:rsidRDefault="006822EC" w:rsidP="006822EC">
      <w:pPr>
        <w:shd w:val="clear" w:color="auto" w:fill="FFCC99"/>
        <w:jc w:val="both"/>
        <w:rPr>
          <w:b/>
          <w:sz w:val="28"/>
          <w:szCs w:val="28"/>
        </w:rPr>
      </w:pPr>
      <w:r w:rsidRPr="005D71E7">
        <w:rPr>
          <w:b/>
          <w:sz w:val="28"/>
          <w:szCs w:val="28"/>
        </w:rPr>
        <w:t xml:space="preserve">III. Izračun cene programa (9. </w:t>
      </w:r>
      <w:r>
        <w:rPr>
          <w:b/>
          <w:sz w:val="28"/>
          <w:szCs w:val="28"/>
        </w:rPr>
        <w:t>č</w:t>
      </w:r>
      <w:r w:rsidRPr="005D71E7">
        <w:rPr>
          <w:b/>
          <w:sz w:val="28"/>
          <w:szCs w:val="28"/>
        </w:rPr>
        <w:t>len pravilnika)</w:t>
      </w: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  <w:r w:rsidRPr="005D71E7">
        <w:rPr>
          <w:sz w:val="24"/>
          <w:szCs w:val="24"/>
        </w:rPr>
        <w:t xml:space="preserve">Na podlagi načrtovanih povprečnih mesečnih stroškov za tekoče leto – elementov za oblikovanje cen, se cena programa izračuna tako, da se stroški dela za vzgojitelje in pomočnike vzgojiteljev izračunajo posebej za programe v istovrstnih oddelkih in delijo s številom otrok, ki je določeno kot najvišji normativ za oblikovanje posamezne vrste oddelka. K tem stroškom se prištejejo stroški dela za delavce, ki ne delajo neposredno v oddelkih in stroški iz druge in tretje alinee 4. člena </w:t>
      </w:r>
      <w:r>
        <w:rPr>
          <w:sz w:val="24"/>
          <w:szCs w:val="24"/>
        </w:rPr>
        <w:t xml:space="preserve">Pravilnika o metodologiji za oblikovanje cen programov v vrtcih, </w:t>
      </w:r>
      <w:r w:rsidRPr="005D71E7">
        <w:rPr>
          <w:sz w:val="24"/>
          <w:szCs w:val="24"/>
        </w:rPr>
        <w:t>ki se razdelijo na število otrok v vseh oddelkih vrtca, upoštevaje najvišji normativ za oblikovanje posamezne vrste oddelka.</w:t>
      </w: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Pr="005D71E7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shd w:val="clear" w:color="auto" w:fill="FFCC99"/>
        <w:jc w:val="both"/>
      </w:pPr>
      <w:r>
        <w:rPr>
          <w:b/>
          <w:sz w:val="28"/>
          <w:szCs w:val="28"/>
        </w:rPr>
        <w:t>IV</w:t>
      </w:r>
      <w:r w:rsidRPr="005D71E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Obrazložitev</w:t>
      </w: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Pr="00F73004" w:rsidRDefault="006822EC" w:rsidP="005B6B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Temelj financiranja v vrtcih je določitev cene programov. </w:t>
      </w:r>
    </w:p>
    <w:p w:rsidR="006822EC" w:rsidRPr="00AF4518" w:rsidRDefault="006822EC" w:rsidP="006822EC">
      <w:pPr>
        <w:jc w:val="both"/>
        <w:rPr>
          <w:sz w:val="24"/>
          <w:szCs w:val="24"/>
        </w:rPr>
      </w:pPr>
    </w:p>
    <w:p w:rsidR="00A50C80" w:rsidRDefault="00A50C80" w:rsidP="006822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Zvišanje</w:t>
      </w:r>
      <w:r w:rsidR="006822EC" w:rsidRPr="0039362F">
        <w:rPr>
          <w:rFonts w:eastAsiaTheme="minorHAnsi"/>
          <w:sz w:val="24"/>
          <w:szCs w:val="24"/>
          <w:lang w:eastAsia="en-US"/>
        </w:rPr>
        <w:t xml:space="preserve"> cene vrtca je posledica več faktorjev. Izkušnje kažejo, da na ceno zelo pomembno vpliva starostna struktura v vrtec vključenih otrok</w:t>
      </w:r>
      <w:r w:rsidR="006822EC">
        <w:rPr>
          <w:rFonts w:eastAsiaTheme="minorHAnsi"/>
          <w:sz w:val="24"/>
          <w:szCs w:val="24"/>
          <w:lang w:eastAsia="en-US"/>
        </w:rPr>
        <w:t xml:space="preserve"> ter kadrovska struktura</w:t>
      </w:r>
      <w:r w:rsidR="006822EC" w:rsidRPr="0039362F">
        <w:rPr>
          <w:rFonts w:eastAsiaTheme="minorHAnsi"/>
          <w:sz w:val="24"/>
          <w:szCs w:val="24"/>
          <w:lang w:eastAsia="en-US"/>
        </w:rPr>
        <w:t xml:space="preserve">. Ob vpisu otrok v vrtec se oblikujejo novi oddelki in s tem se spremenijo tudi normativi v posameznih oddelkih, kar pomembno vpliva na ceno. </w:t>
      </w:r>
    </w:p>
    <w:p w:rsidR="00A50C80" w:rsidRDefault="00A50C80" w:rsidP="006822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22EC" w:rsidRPr="00214BEE" w:rsidRDefault="000148B3" w:rsidP="006822EC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214BEE">
        <w:rPr>
          <w:rFonts w:eastAsiaTheme="minorHAnsi"/>
          <w:b/>
          <w:sz w:val="24"/>
          <w:szCs w:val="24"/>
          <w:lang w:eastAsia="en-US"/>
        </w:rPr>
        <w:t>Predvsem pa je zvišanje posledica Zakona o uravnoteženju javnih financ in Zakon o spremembi in dopolnitvah Zakona o sistemu plač v javnem sektorju (ZSPJS-R) - napredovanje v višje plačne razrede, zvišanje prehr</w:t>
      </w:r>
      <w:r w:rsidR="00295060" w:rsidRPr="00214BEE">
        <w:rPr>
          <w:rFonts w:eastAsiaTheme="minorHAnsi"/>
          <w:b/>
          <w:sz w:val="24"/>
          <w:szCs w:val="24"/>
          <w:lang w:eastAsia="en-US"/>
        </w:rPr>
        <w:t>ane na delu,</w:t>
      </w:r>
      <w:r w:rsidRPr="00214BEE">
        <w:rPr>
          <w:rFonts w:eastAsiaTheme="minorHAnsi"/>
          <w:b/>
          <w:sz w:val="24"/>
          <w:szCs w:val="24"/>
          <w:lang w:eastAsia="en-US"/>
        </w:rPr>
        <w:t xml:space="preserve"> zvišanje višine regresov za letni dopust in stroški za nadomeščanje odsotnosti delavcev iz razloga nezmožnosti dela zaradi bolezni ali poškodbe do 30 dni</w:t>
      </w:r>
      <w:r w:rsidR="00353BEF" w:rsidRPr="00214BEE"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A50C80" w:rsidRPr="00214BEE">
        <w:rPr>
          <w:rFonts w:eastAsiaTheme="minorHAnsi"/>
          <w:b/>
          <w:sz w:val="24"/>
          <w:szCs w:val="24"/>
          <w:lang w:eastAsia="en-US"/>
        </w:rPr>
        <w:t>Ker predstavljajo stroški dela večinski delež cene, smo se odločili za oblikovanje novih cen</w:t>
      </w:r>
      <w:r w:rsidR="009827C7" w:rsidRPr="00214BEE">
        <w:rPr>
          <w:rFonts w:eastAsiaTheme="minorHAnsi"/>
          <w:b/>
          <w:sz w:val="24"/>
          <w:szCs w:val="24"/>
          <w:lang w:eastAsia="en-US"/>
        </w:rPr>
        <w:t xml:space="preserve"> zaradi ohranitve likvidnosti</w:t>
      </w:r>
      <w:r w:rsidR="00A50C80" w:rsidRPr="00214BEE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6822EC" w:rsidRDefault="006822EC" w:rsidP="006822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61D" w:rsidRDefault="00D0561D" w:rsidP="00D056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 občino imamo podpisano pogodbo</w:t>
      </w:r>
      <w:r w:rsidRPr="002B1B6C">
        <w:rPr>
          <w:sz w:val="24"/>
          <w:szCs w:val="24"/>
        </w:rPr>
        <w:t xml:space="preserve"> </w:t>
      </w:r>
      <w:r w:rsidRPr="002B1B6C">
        <w:rPr>
          <w:bCs/>
          <w:color w:val="000000"/>
          <w:sz w:val="24"/>
          <w:szCs w:val="24"/>
        </w:rPr>
        <w:t>o izvajanju financiranja dejavnosti predšolske vzgoje v vrtcu</w:t>
      </w:r>
      <w:r>
        <w:rPr>
          <w:sz w:val="24"/>
          <w:szCs w:val="24"/>
        </w:rPr>
        <w:t xml:space="preserve">. To pomeni, da bo občina krila </w:t>
      </w:r>
      <w:r w:rsidRPr="00570B27">
        <w:rPr>
          <w:sz w:val="24"/>
          <w:szCs w:val="24"/>
        </w:rPr>
        <w:t>stroške, ki nastanejo kot razlika med dejanskim število</w:t>
      </w:r>
      <w:r>
        <w:rPr>
          <w:sz w:val="24"/>
          <w:szCs w:val="24"/>
        </w:rPr>
        <w:t>m otrok v oddelku in najvišjim predpisan</w:t>
      </w:r>
      <w:r w:rsidR="00B004A8">
        <w:rPr>
          <w:sz w:val="24"/>
          <w:szCs w:val="24"/>
        </w:rPr>
        <w:t>im normativom za določitev cene ter</w:t>
      </w:r>
      <w:r>
        <w:rPr>
          <w:sz w:val="24"/>
          <w:szCs w:val="24"/>
        </w:rPr>
        <w:t xml:space="preserve"> </w:t>
      </w:r>
      <w:r w:rsidRPr="00AF4518">
        <w:rPr>
          <w:sz w:val="24"/>
          <w:szCs w:val="24"/>
        </w:rPr>
        <w:t>izpad</w:t>
      </w:r>
      <w:r>
        <w:rPr>
          <w:sz w:val="24"/>
          <w:szCs w:val="24"/>
        </w:rPr>
        <w:t>e</w:t>
      </w:r>
      <w:r w:rsidRPr="00AF4518">
        <w:rPr>
          <w:sz w:val="24"/>
          <w:szCs w:val="24"/>
        </w:rPr>
        <w:t xml:space="preserve"> v dohodku vrtc</w:t>
      </w:r>
      <w:r>
        <w:rPr>
          <w:sz w:val="24"/>
          <w:szCs w:val="24"/>
        </w:rPr>
        <w:t>a</w:t>
      </w:r>
      <w:r w:rsidR="00B004A8">
        <w:rPr>
          <w:sz w:val="24"/>
          <w:szCs w:val="24"/>
        </w:rPr>
        <w:t xml:space="preserve"> zaradi poletnih izpisov otrok.</w:t>
      </w:r>
    </w:p>
    <w:p w:rsidR="006822EC" w:rsidRDefault="006822EC" w:rsidP="006822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0F7F" w:rsidRDefault="00370DF5" w:rsidP="00A10F7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Nove cene vrtca smo o</w:t>
      </w:r>
      <w:r w:rsidR="006822EC">
        <w:rPr>
          <w:sz w:val="24"/>
          <w:szCs w:val="24"/>
        </w:rPr>
        <w:t xml:space="preserve">blikovali </w:t>
      </w:r>
      <w:r w:rsidR="009A6639">
        <w:rPr>
          <w:sz w:val="24"/>
          <w:szCs w:val="24"/>
        </w:rPr>
        <w:t>za I. in II. starostno obdobje</w:t>
      </w:r>
      <w:r w:rsidR="0044362E">
        <w:rPr>
          <w:sz w:val="24"/>
          <w:szCs w:val="24"/>
        </w:rPr>
        <w:t xml:space="preserve"> (priloga 1)</w:t>
      </w:r>
      <w:r w:rsidR="009A6639">
        <w:rPr>
          <w:sz w:val="24"/>
          <w:szCs w:val="24"/>
        </w:rPr>
        <w:t>.</w:t>
      </w:r>
      <w:r w:rsidR="006822EC">
        <w:rPr>
          <w:sz w:val="24"/>
          <w:szCs w:val="24"/>
        </w:rPr>
        <w:t xml:space="preserve"> </w:t>
      </w:r>
      <w:r w:rsidR="00A10F7F">
        <w:rPr>
          <w:sz w:val="24"/>
          <w:szCs w:val="24"/>
        </w:rPr>
        <w:t>V izračunu so upoštevani stroški dela za naslednje število zaposlenih:</w:t>
      </w:r>
    </w:p>
    <w:p w:rsidR="00A10F7F" w:rsidRDefault="00A10F7F" w:rsidP="00A10F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0"/>
        <w:gridCol w:w="3033"/>
        <w:gridCol w:w="3005"/>
      </w:tblGrid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B67C4">
              <w:rPr>
                <w:sz w:val="24"/>
                <w:szCs w:val="24"/>
              </w:rPr>
              <w:t>NAZIV DELOVNEGA MESTA</w:t>
            </w:r>
          </w:p>
          <w:p w:rsidR="006B67C4" w:rsidRPr="006B67C4" w:rsidRDefault="006B67C4" w:rsidP="006B67C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B67C4">
              <w:rPr>
                <w:sz w:val="24"/>
                <w:szCs w:val="24"/>
              </w:rPr>
              <w:t>NORMATIV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B67C4">
              <w:rPr>
                <w:sz w:val="24"/>
                <w:szCs w:val="24"/>
              </w:rPr>
              <w:t>ŠTEVILO DELOVNIH MEST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Pomočnik ravnatelja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 (tabela 2)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Vzgojitelj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1/1  odd.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7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Pomočnik vzgojitelja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1/1  odd.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7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Organizator prehrane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 xml:space="preserve">1/60 odd.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217E83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0,12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Organizator zdravstveno higienskega režima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1/60 odd.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0,12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Računalničar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0,10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Hišnik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0,39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Svetovalni delavec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0,23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Računovodja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0,47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Poslovni sekretar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0,47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Delavci v kuhinji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2,50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Čistilka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1/600m2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217E83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1,50</w:t>
            </w:r>
          </w:p>
        </w:tc>
      </w:tr>
      <w:tr w:rsidR="006B67C4" w:rsidRPr="006B67C4" w:rsidTr="00FB37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Perica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6B67C4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B67C4">
              <w:rPr>
                <w:b/>
                <w:sz w:val="24"/>
                <w:szCs w:val="24"/>
              </w:rPr>
              <w:t>1/60 kg dnevno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4" w:rsidRPr="006B67C4" w:rsidRDefault="00217E83" w:rsidP="006B67C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</w:t>
            </w:r>
          </w:p>
        </w:tc>
      </w:tr>
    </w:tbl>
    <w:p w:rsidR="006B67C4" w:rsidRDefault="006B67C4" w:rsidP="00A10F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2417" w:rsidRPr="00D32417" w:rsidRDefault="00D32417" w:rsidP="00D32417">
      <w:pPr>
        <w:spacing w:line="276" w:lineRule="auto"/>
        <w:jc w:val="both"/>
        <w:rPr>
          <w:b/>
          <w:sz w:val="24"/>
          <w:szCs w:val="24"/>
        </w:rPr>
      </w:pPr>
      <w:r w:rsidRPr="00D32417">
        <w:rPr>
          <w:b/>
          <w:sz w:val="24"/>
          <w:szCs w:val="24"/>
        </w:rPr>
        <w:t>V šolskem letu 2017/2018 bodo oblikovani naslednji oddelki:</w:t>
      </w:r>
    </w:p>
    <w:p w:rsidR="00D32417" w:rsidRPr="00D32417" w:rsidRDefault="00D32417" w:rsidP="00D32417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5"/>
        <w:gridCol w:w="2975"/>
        <w:gridCol w:w="2998"/>
      </w:tblGrid>
      <w:tr w:rsidR="00D32417" w:rsidRPr="00D32417" w:rsidTr="00D3241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32417" w:rsidP="00D324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2417">
              <w:rPr>
                <w:sz w:val="24"/>
                <w:szCs w:val="24"/>
              </w:rPr>
              <w:t>STAROSTNA SKUPINA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C4C5D" w:rsidP="00DC4C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ODDELKOV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32417" w:rsidP="00DC4C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2417">
              <w:rPr>
                <w:sz w:val="24"/>
                <w:szCs w:val="24"/>
              </w:rPr>
              <w:t xml:space="preserve">ŠTEVILO </w:t>
            </w:r>
            <w:r w:rsidR="00DC4C5D">
              <w:rPr>
                <w:sz w:val="24"/>
                <w:szCs w:val="24"/>
              </w:rPr>
              <w:t>OTROK</w:t>
            </w:r>
          </w:p>
        </w:tc>
      </w:tr>
      <w:tr w:rsidR="00D32417" w:rsidRPr="00D32417" w:rsidTr="00D3241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32417" w:rsidP="00AB1C72">
            <w:pPr>
              <w:widowControl w:val="0"/>
              <w:autoSpaceDE w:val="0"/>
              <w:autoSpaceDN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AB1C72">
              <w:rPr>
                <w:b/>
                <w:sz w:val="24"/>
                <w:szCs w:val="24"/>
              </w:rPr>
              <w:t>s</w:t>
            </w:r>
            <w:r w:rsidRPr="00D32417">
              <w:rPr>
                <w:b/>
                <w:sz w:val="24"/>
                <w:szCs w:val="24"/>
              </w:rPr>
              <w:t>tarostno obdobje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C4C5D" w:rsidP="00D324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C4C5D" w:rsidP="00AB1C7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D32417" w:rsidRPr="00D32417" w:rsidTr="00D32417"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32417" w:rsidP="00D324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32417">
              <w:rPr>
                <w:b/>
                <w:sz w:val="24"/>
                <w:szCs w:val="24"/>
              </w:rPr>
              <w:t>II.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2417">
              <w:rPr>
                <w:b/>
                <w:sz w:val="24"/>
                <w:szCs w:val="24"/>
              </w:rPr>
              <w:t>starostno obdobje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C4C5D" w:rsidP="00D324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C4C5D" w:rsidP="00D324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32417" w:rsidRPr="00D32417" w:rsidTr="00D32417">
        <w:trPr>
          <w:trHeight w:val="90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AB1C72" w:rsidP="00AB1C72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B1C72">
              <w:rPr>
                <w:b/>
                <w:sz w:val="32"/>
                <w:szCs w:val="32"/>
              </w:rPr>
              <w:lastRenderedPageBreak/>
              <w:t>SKUPAJ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C4C5D" w:rsidP="00DC4C5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2417">
              <w:rPr>
                <w:b/>
                <w:sz w:val="32"/>
                <w:szCs w:val="24"/>
              </w:rPr>
              <w:t xml:space="preserve">7 oddelkov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417" w:rsidRPr="00D32417" w:rsidRDefault="00DC4C5D" w:rsidP="00D324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32417">
              <w:rPr>
                <w:b/>
                <w:sz w:val="32"/>
                <w:szCs w:val="24"/>
              </w:rPr>
              <w:t>132</w:t>
            </w:r>
            <w:r>
              <w:rPr>
                <w:b/>
                <w:sz w:val="32"/>
                <w:szCs w:val="24"/>
              </w:rPr>
              <w:t xml:space="preserve"> otrok</w:t>
            </w:r>
          </w:p>
        </w:tc>
      </w:tr>
    </w:tbl>
    <w:p w:rsidR="00D32417" w:rsidRDefault="00D32417" w:rsidP="00A10F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2417" w:rsidRDefault="00D32417" w:rsidP="00A10F7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0F7F" w:rsidRPr="003D486B" w:rsidRDefault="00A10F7F" w:rsidP="00A10F7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Porabljena živila</w:t>
      </w:r>
      <w:r w:rsidR="00682BEC">
        <w:rPr>
          <w:sz w:val="24"/>
          <w:szCs w:val="24"/>
        </w:rPr>
        <w:t xml:space="preserve"> za mesec dni</w:t>
      </w:r>
      <w:r>
        <w:rPr>
          <w:sz w:val="24"/>
          <w:szCs w:val="24"/>
        </w:rPr>
        <w:t xml:space="preserve"> so planirana v višini </w:t>
      </w:r>
      <w:r w:rsidRPr="009F3161">
        <w:rPr>
          <w:sz w:val="24"/>
          <w:szCs w:val="24"/>
        </w:rPr>
        <w:t>37,80</w:t>
      </w:r>
      <w:r w:rsidR="00D767FF">
        <w:rPr>
          <w:sz w:val="24"/>
          <w:szCs w:val="24"/>
        </w:rPr>
        <w:t xml:space="preserve"> </w:t>
      </w:r>
      <w:r w:rsidRPr="009F3161">
        <w:rPr>
          <w:sz w:val="24"/>
          <w:szCs w:val="24"/>
        </w:rPr>
        <w:t xml:space="preserve">€ </w:t>
      </w:r>
      <w:r>
        <w:rPr>
          <w:sz w:val="24"/>
          <w:szCs w:val="24"/>
        </w:rPr>
        <w:t>na otroka, kar je dnevni strošek prehrane v višini 1,80 € na otroka.</w:t>
      </w:r>
    </w:p>
    <w:p w:rsidR="00A10F7F" w:rsidRDefault="00A10F7F" w:rsidP="00A10F7F">
      <w:pPr>
        <w:jc w:val="both"/>
        <w:rPr>
          <w:sz w:val="24"/>
          <w:szCs w:val="24"/>
        </w:rPr>
      </w:pPr>
    </w:p>
    <w:p w:rsidR="00A10F7F" w:rsidRDefault="00A10F7F" w:rsidP="00A10F7F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0F7F" w:rsidTr="009218C9">
        <w:tc>
          <w:tcPr>
            <w:tcW w:w="4606" w:type="dxa"/>
          </w:tcPr>
          <w:p w:rsidR="00A10F7F" w:rsidRDefault="00A10F7F" w:rsidP="0092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Zajtrk</w:t>
            </w:r>
          </w:p>
        </w:tc>
        <w:tc>
          <w:tcPr>
            <w:tcW w:w="4606" w:type="dxa"/>
          </w:tcPr>
          <w:p w:rsidR="00A10F7F" w:rsidRDefault="00A10F7F" w:rsidP="0092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0,30 €</w:t>
            </w:r>
          </w:p>
        </w:tc>
      </w:tr>
      <w:tr w:rsidR="00A10F7F" w:rsidTr="009218C9">
        <w:tc>
          <w:tcPr>
            <w:tcW w:w="4606" w:type="dxa"/>
          </w:tcPr>
          <w:p w:rsidR="00A10F7F" w:rsidRDefault="00A10F7F" w:rsidP="0092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Malica</w:t>
            </w:r>
          </w:p>
        </w:tc>
        <w:tc>
          <w:tcPr>
            <w:tcW w:w="4606" w:type="dxa"/>
          </w:tcPr>
          <w:p w:rsidR="00A10F7F" w:rsidRDefault="00A10F7F" w:rsidP="0092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0,50 €</w:t>
            </w:r>
          </w:p>
        </w:tc>
      </w:tr>
      <w:tr w:rsidR="00A10F7F" w:rsidTr="009218C9">
        <w:tc>
          <w:tcPr>
            <w:tcW w:w="4606" w:type="dxa"/>
          </w:tcPr>
          <w:p w:rsidR="00A10F7F" w:rsidRDefault="00A10F7F" w:rsidP="0092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Kosilo</w:t>
            </w:r>
          </w:p>
        </w:tc>
        <w:tc>
          <w:tcPr>
            <w:tcW w:w="4606" w:type="dxa"/>
          </w:tcPr>
          <w:p w:rsidR="00A10F7F" w:rsidRDefault="00A10F7F" w:rsidP="0092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1,00 €</w:t>
            </w:r>
          </w:p>
        </w:tc>
      </w:tr>
      <w:tr w:rsidR="00A10F7F" w:rsidRPr="00494377" w:rsidTr="009218C9">
        <w:tc>
          <w:tcPr>
            <w:tcW w:w="4606" w:type="dxa"/>
          </w:tcPr>
          <w:p w:rsidR="00A10F7F" w:rsidRPr="00494377" w:rsidRDefault="00A10F7F" w:rsidP="00494377">
            <w:pPr>
              <w:jc w:val="both"/>
              <w:rPr>
                <w:b/>
                <w:sz w:val="24"/>
                <w:szCs w:val="24"/>
              </w:rPr>
            </w:pPr>
            <w:r w:rsidRPr="00494377">
              <w:rPr>
                <w:b/>
                <w:sz w:val="24"/>
                <w:szCs w:val="24"/>
              </w:rPr>
              <w:t>S</w:t>
            </w:r>
            <w:r w:rsidR="00494377">
              <w:rPr>
                <w:b/>
                <w:sz w:val="24"/>
                <w:szCs w:val="24"/>
              </w:rPr>
              <w:t>KUPAJ</w:t>
            </w:r>
          </w:p>
        </w:tc>
        <w:tc>
          <w:tcPr>
            <w:tcW w:w="4606" w:type="dxa"/>
          </w:tcPr>
          <w:p w:rsidR="00A10F7F" w:rsidRPr="00494377" w:rsidRDefault="00A10F7F" w:rsidP="009218C9">
            <w:pPr>
              <w:jc w:val="both"/>
              <w:rPr>
                <w:b/>
                <w:sz w:val="24"/>
                <w:szCs w:val="24"/>
              </w:rPr>
            </w:pPr>
            <w:r w:rsidRPr="00494377">
              <w:rPr>
                <w:b/>
                <w:sz w:val="24"/>
                <w:szCs w:val="24"/>
              </w:rPr>
              <w:t>1,80 €</w:t>
            </w:r>
          </w:p>
        </w:tc>
      </w:tr>
    </w:tbl>
    <w:p w:rsidR="00A10F7F" w:rsidRDefault="00A10F7F" w:rsidP="006822E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D767FF" w:rsidRDefault="00D767FF" w:rsidP="006822E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822EC" w:rsidRPr="00D767FF" w:rsidRDefault="006822EC" w:rsidP="006822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767FF">
        <w:rPr>
          <w:sz w:val="24"/>
          <w:szCs w:val="24"/>
        </w:rPr>
        <w:t xml:space="preserve">Posledično se je cena vrtca za I. starostno obdobje </w:t>
      </w:r>
      <w:r w:rsidR="00D767FF">
        <w:rPr>
          <w:sz w:val="24"/>
          <w:szCs w:val="24"/>
        </w:rPr>
        <w:t xml:space="preserve">zvišala </w:t>
      </w:r>
      <w:r w:rsidRPr="00D767FF">
        <w:rPr>
          <w:sz w:val="24"/>
          <w:szCs w:val="24"/>
        </w:rPr>
        <w:t xml:space="preserve">za </w:t>
      </w:r>
      <w:r w:rsidR="00D767FF">
        <w:rPr>
          <w:sz w:val="24"/>
          <w:szCs w:val="24"/>
        </w:rPr>
        <w:t>33,62</w:t>
      </w:r>
      <w:r w:rsidRPr="00D767FF">
        <w:rPr>
          <w:sz w:val="24"/>
          <w:szCs w:val="24"/>
        </w:rPr>
        <w:t xml:space="preserve"> €, za </w:t>
      </w:r>
      <w:r w:rsidR="00D767FF">
        <w:rPr>
          <w:sz w:val="24"/>
          <w:szCs w:val="24"/>
        </w:rPr>
        <w:t>II. starostno obdobje</w:t>
      </w:r>
      <w:r w:rsidRPr="00D767FF">
        <w:rPr>
          <w:sz w:val="24"/>
          <w:szCs w:val="24"/>
        </w:rPr>
        <w:t xml:space="preserve"> pa za </w:t>
      </w:r>
      <w:r w:rsidR="00D767FF">
        <w:rPr>
          <w:sz w:val="24"/>
          <w:szCs w:val="24"/>
        </w:rPr>
        <w:t>14,78</w:t>
      </w:r>
      <w:r w:rsidRPr="00D767FF">
        <w:rPr>
          <w:sz w:val="24"/>
          <w:szCs w:val="24"/>
        </w:rPr>
        <w:t xml:space="preserve"> €</w:t>
      </w:r>
      <w:r w:rsidR="00334301">
        <w:rPr>
          <w:sz w:val="24"/>
          <w:szCs w:val="24"/>
        </w:rPr>
        <w:t xml:space="preserve"> (priloga 1)</w:t>
      </w:r>
      <w:r w:rsidRPr="00D767FF">
        <w:rPr>
          <w:sz w:val="24"/>
          <w:szCs w:val="24"/>
        </w:rPr>
        <w:t>.</w:t>
      </w:r>
    </w:p>
    <w:p w:rsidR="006822EC" w:rsidRPr="00A10F7F" w:rsidRDefault="006822EC" w:rsidP="006822EC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6822EC" w:rsidRPr="00D767FF" w:rsidRDefault="006822EC" w:rsidP="006822E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767FF">
        <w:rPr>
          <w:sz w:val="24"/>
          <w:szCs w:val="24"/>
        </w:rPr>
        <w:t xml:space="preserve">Pri izračunu cen smo upoštevali </w:t>
      </w:r>
      <w:r w:rsidR="00D767FF">
        <w:rPr>
          <w:sz w:val="24"/>
          <w:szCs w:val="24"/>
        </w:rPr>
        <w:t>dejansko število</w:t>
      </w:r>
      <w:r w:rsidRPr="00D767FF">
        <w:rPr>
          <w:sz w:val="24"/>
          <w:szCs w:val="24"/>
        </w:rPr>
        <w:t xml:space="preserve"> vključenih otrok v oddelke, materialne stroške pa smo zmanjšali za </w:t>
      </w:r>
      <w:r w:rsidR="00D767FF">
        <w:rPr>
          <w:sz w:val="24"/>
          <w:szCs w:val="24"/>
        </w:rPr>
        <w:t>13,12</w:t>
      </w:r>
      <w:r w:rsidRPr="00D767FF">
        <w:rPr>
          <w:sz w:val="24"/>
          <w:szCs w:val="24"/>
        </w:rPr>
        <w:t xml:space="preserve"> € na otroka</w:t>
      </w:r>
      <w:r w:rsidR="003F75AB">
        <w:rPr>
          <w:sz w:val="24"/>
          <w:szCs w:val="24"/>
        </w:rPr>
        <w:t xml:space="preserve"> (priloga 1)</w:t>
      </w:r>
      <w:r w:rsidRPr="00D767FF">
        <w:rPr>
          <w:sz w:val="24"/>
          <w:szCs w:val="24"/>
        </w:rPr>
        <w:t xml:space="preserve">. </w:t>
      </w:r>
    </w:p>
    <w:p w:rsidR="006822EC" w:rsidRPr="00D767FF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  <w:r>
        <w:rPr>
          <w:sz w:val="24"/>
          <w:szCs w:val="24"/>
        </w:rPr>
        <w:t>Pripravila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822EC" w:rsidRPr="004C2A98" w:rsidRDefault="006822EC" w:rsidP="006822E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Klaudija</w:t>
      </w:r>
      <w:proofErr w:type="spellEnd"/>
      <w:r>
        <w:rPr>
          <w:sz w:val="24"/>
          <w:szCs w:val="24"/>
        </w:rPr>
        <w:t xml:space="preserve"> KOLARIČ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Vesna Mesarič Lorber</w:t>
      </w:r>
    </w:p>
    <w:p w:rsidR="006822EC" w:rsidRPr="00C2099E" w:rsidRDefault="006822EC" w:rsidP="006822EC">
      <w:pPr>
        <w:rPr>
          <w:b/>
          <w:sz w:val="24"/>
          <w:szCs w:val="24"/>
          <w:u w:val="single"/>
        </w:rPr>
      </w:pPr>
      <w:r>
        <w:br w:type="page"/>
      </w:r>
      <w:r w:rsidRPr="00C2099E">
        <w:rPr>
          <w:b/>
          <w:sz w:val="24"/>
          <w:szCs w:val="24"/>
          <w:u w:val="single"/>
        </w:rPr>
        <w:lastRenderedPageBreak/>
        <w:t>Priloga 1</w:t>
      </w:r>
    </w:p>
    <w:p w:rsidR="006822EC" w:rsidRDefault="006822EC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</w:p>
    <w:p w:rsidR="006822EC" w:rsidRPr="00887A63" w:rsidRDefault="006822EC" w:rsidP="006822EC">
      <w:pPr>
        <w:rPr>
          <w:b/>
          <w:sz w:val="28"/>
          <w:szCs w:val="28"/>
        </w:rPr>
      </w:pPr>
      <w:r w:rsidRPr="00887A63">
        <w:rPr>
          <w:b/>
          <w:sz w:val="28"/>
          <w:szCs w:val="28"/>
          <w:highlight w:val="yellow"/>
        </w:rPr>
        <w:t>I. STAROSTNO OBDOBJE (za obdobje od 1.</w:t>
      </w:r>
      <w:r w:rsidR="006B17D1" w:rsidRPr="00887A63">
        <w:rPr>
          <w:b/>
          <w:sz w:val="28"/>
          <w:szCs w:val="28"/>
          <w:highlight w:val="yellow"/>
        </w:rPr>
        <w:t>9</w:t>
      </w:r>
      <w:r w:rsidRPr="00887A63">
        <w:rPr>
          <w:b/>
          <w:sz w:val="28"/>
          <w:szCs w:val="28"/>
          <w:highlight w:val="yellow"/>
        </w:rPr>
        <w:t>.201</w:t>
      </w:r>
      <w:r w:rsidR="006B17D1" w:rsidRPr="00887A63">
        <w:rPr>
          <w:b/>
          <w:sz w:val="28"/>
          <w:szCs w:val="28"/>
          <w:highlight w:val="yellow"/>
        </w:rPr>
        <w:t>7</w:t>
      </w:r>
      <w:r w:rsidRPr="00887A63">
        <w:rPr>
          <w:b/>
          <w:sz w:val="28"/>
          <w:szCs w:val="28"/>
          <w:highlight w:val="yellow"/>
        </w:rPr>
        <w:t>)</w:t>
      </w:r>
    </w:p>
    <w:p w:rsidR="006822EC" w:rsidRDefault="006822EC" w:rsidP="006822EC">
      <w:pPr>
        <w:rPr>
          <w:b/>
          <w:sz w:val="24"/>
          <w:szCs w:val="24"/>
        </w:rPr>
      </w:pPr>
    </w:p>
    <w:p w:rsidR="00887A63" w:rsidRDefault="00887A63" w:rsidP="006822EC">
      <w:pPr>
        <w:rPr>
          <w:sz w:val="24"/>
          <w:szCs w:val="24"/>
        </w:rPr>
      </w:pPr>
    </w:p>
    <w:p w:rsidR="006B17D1" w:rsidRDefault="006822EC" w:rsidP="006822EC">
      <w:pPr>
        <w:rPr>
          <w:sz w:val="24"/>
          <w:szCs w:val="24"/>
        </w:rPr>
      </w:pPr>
      <w:r w:rsidRPr="0013771A">
        <w:rPr>
          <w:sz w:val="24"/>
          <w:szCs w:val="24"/>
        </w:rPr>
        <w:t xml:space="preserve">V I. starostni skupini </w:t>
      </w:r>
      <w:r>
        <w:rPr>
          <w:sz w:val="24"/>
          <w:szCs w:val="24"/>
        </w:rPr>
        <w:t>imamo</w:t>
      </w:r>
      <w:r w:rsidR="006B17D1">
        <w:rPr>
          <w:sz w:val="24"/>
          <w:szCs w:val="24"/>
        </w:rPr>
        <w:t>:</w:t>
      </w:r>
    </w:p>
    <w:p w:rsidR="00BA7C96" w:rsidRDefault="00BA7C96" w:rsidP="006822EC">
      <w:pPr>
        <w:rPr>
          <w:sz w:val="24"/>
          <w:szCs w:val="24"/>
        </w:rPr>
      </w:pPr>
    </w:p>
    <w:p w:rsidR="006822EC" w:rsidRDefault="006B17D1" w:rsidP="006822EC">
      <w:pPr>
        <w:rPr>
          <w:b/>
          <w:sz w:val="24"/>
          <w:szCs w:val="24"/>
        </w:rPr>
      </w:pPr>
      <w:r w:rsidRPr="006B17D1">
        <w:rPr>
          <w:b/>
          <w:sz w:val="24"/>
          <w:szCs w:val="24"/>
        </w:rPr>
        <w:t>-</w:t>
      </w:r>
      <w:r w:rsidR="006822EC" w:rsidRPr="006B17D1">
        <w:rPr>
          <w:b/>
          <w:sz w:val="24"/>
          <w:szCs w:val="24"/>
        </w:rPr>
        <w:t xml:space="preserve"> 2 oddelka, </w:t>
      </w:r>
      <w:r w:rsidR="006822EC" w:rsidRPr="00887A63">
        <w:rPr>
          <w:sz w:val="24"/>
          <w:szCs w:val="24"/>
        </w:rPr>
        <w:t>v katera sta vključeni</w:t>
      </w:r>
      <w:r w:rsidR="006822EC" w:rsidRPr="006B17D1">
        <w:rPr>
          <w:b/>
          <w:sz w:val="24"/>
          <w:szCs w:val="24"/>
        </w:rPr>
        <w:t xml:space="preserve"> 2 vzgojiteljici in 2 pomočnici.</w:t>
      </w:r>
    </w:p>
    <w:p w:rsidR="00BA7C96" w:rsidRPr="006B17D1" w:rsidRDefault="00BA7C96" w:rsidP="006822EC">
      <w:pPr>
        <w:rPr>
          <w:b/>
          <w:sz w:val="24"/>
          <w:szCs w:val="24"/>
        </w:rPr>
      </w:pPr>
    </w:p>
    <w:p w:rsidR="006822EC" w:rsidRPr="00A65A81" w:rsidRDefault="006822EC" w:rsidP="006822EC">
      <w:pPr>
        <w:rPr>
          <w:b/>
          <w:sz w:val="24"/>
          <w:szCs w:val="24"/>
        </w:rPr>
      </w:pPr>
    </w:p>
    <w:tbl>
      <w:tblPr>
        <w:tblStyle w:val="Tabelamre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260"/>
        <w:gridCol w:w="1620"/>
      </w:tblGrid>
      <w:tr w:rsidR="006822EC" w:rsidRPr="00221157" w:rsidTr="00733F01">
        <w:tc>
          <w:tcPr>
            <w:tcW w:w="1800" w:type="dxa"/>
            <w:shd w:val="clear" w:color="auto" w:fill="FFCC99"/>
          </w:tcPr>
          <w:p w:rsidR="006822EC" w:rsidRPr="00221157" w:rsidRDefault="006822EC" w:rsidP="00733F01">
            <w:pPr>
              <w:rPr>
                <w:b/>
              </w:rPr>
            </w:pPr>
            <w:r w:rsidRPr="00221157">
              <w:rPr>
                <w:b/>
              </w:rPr>
              <w:t>I. STAROSTNO OBDOBJE</w:t>
            </w:r>
          </w:p>
        </w:tc>
        <w:tc>
          <w:tcPr>
            <w:tcW w:w="1620" w:type="dxa"/>
          </w:tcPr>
          <w:p w:rsidR="006822EC" w:rsidRPr="003A5594" w:rsidRDefault="006822EC" w:rsidP="00733F01">
            <w:pPr>
              <w:rPr>
                <w:b/>
                <w:color w:val="FF0000"/>
              </w:rPr>
            </w:pPr>
            <w:r w:rsidRPr="002A7FDB">
              <w:rPr>
                <w:b/>
              </w:rPr>
              <w:t>Vzgojiteljice in pomočnice</w:t>
            </w:r>
          </w:p>
        </w:tc>
        <w:tc>
          <w:tcPr>
            <w:tcW w:w="1440" w:type="dxa"/>
          </w:tcPr>
          <w:p w:rsidR="006822EC" w:rsidRPr="00ED37AA" w:rsidRDefault="006822EC" w:rsidP="00733F01">
            <w:pPr>
              <w:rPr>
                <w:b/>
              </w:rPr>
            </w:pPr>
            <w:r w:rsidRPr="00ED37AA">
              <w:rPr>
                <w:b/>
              </w:rPr>
              <w:t>Stroški dela posrednih delavcev</w:t>
            </w:r>
            <w:r>
              <w:rPr>
                <w:b/>
              </w:rPr>
              <w:t xml:space="preserve"> **</w:t>
            </w:r>
          </w:p>
        </w:tc>
        <w:tc>
          <w:tcPr>
            <w:tcW w:w="1260" w:type="dxa"/>
          </w:tcPr>
          <w:p w:rsidR="006822EC" w:rsidRPr="00ED37AA" w:rsidRDefault="006822EC" w:rsidP="00733F01">
            <w:pPr>
              <w:rPr>
                <w:b/>
              </w:rPr>
            </w:pPr>
            <w:r w:rsidRPr="00ED37AA">
              <w:rPr>
                <w:b/>
              </w:rPr>
              <w:t>Drugi materialni stroški</w:t>
            </w:r>
          </w:p>
        </w:tc>
        <w:tc>
          <w:tcPr>
            <w:tcW w:w="1260" w:type="dxa"/>
          </w:tcPr>
          <w:p w:rsidR="006822EC" w:rsidRPr="00ED37AA" w:rsidRDefault="006822EC" w:rsidP="00733F01">
            <w:pPr>
              <w:rPr>
                <w:b/>
              </w:rPr>
            </w:pPr>
            <w:r>
              <w:rPr>
                <w:b/>
              </w:rPr>
              <w:t>Stroški živil za otroke</w:t>
            </w:r>
          </w:p>
        </w:tc>
        <w:tc>
          <w:tcPr>
            <w:tcW w:w="1620" w:type="dxa"/>
          </w:tcPr>
          <w:p w:rsidR="006822EC" w:rsidRPr="00ED37AA" w:rsidRDefault="006822EC" w:rsidP="00733F01">
            <w:pPr>
              <w:rPr>
                <w:b/>
              </w:rPr>
            </w:pPr>
            <w:r w:rsidRPr="00ED37AA">
              <w:rPr>
                <w:b/>
              </w:rPr>
              <w:t>Skupaj stroški</w:t>
            </w: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3F461B" w:rsidP="00733F01">
            <w:r>
              <w:t>Stroški dela</w:t>
            </w:r>
          </w:p>
        </w:tc>
        <w:tc>
          <w:tcPr>
            <w:tcW w:w="1620" w:type="dxa"/>
          </w:tcPr>
          <w:p w:rsidR="006822EC" w:rsidRPr="003A5594" w:rsidRDefault="003F461B" w:rsidP="00733F01">
            <w:pPr>
              <w:jc w:val="right"/>
              <w:rPr>
                <w:color w:val="FF0000"/>
              </w:rPr>
            </w:pPr>
            <w:r w:rsidRPr="003F461B">
              <w:t>6.915,28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>
              <w:t>Regres za LD</w:t>
            </w:r>
          </w:p>
        </w:tc>
        <w:tc>
          <w:tcPr>
            <w:tcW w:w="1620" w:type="dxa"/>
          </w:tcPr>
          <w:p w:rsidR="006822EC" w:rsidRPr="003A5594" w:rsidRDefault="00F60D87" w:rsidP="00733F01">
            <w:pPr>
              <w:jc w:val="right"/>
              <w:rPr>
                <w:color w:val="FF0000"/>
              </w:rPr>
            </w:pPr>
            <w:r w:rsidRPr="00F60D87">
              <w:t>263,58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>
              <w:t>Prehrana na delu</w:t>
            </w:r>
          </w:p>
        </w:tc>
        <w:tc>
          <w:tcPr>
            <w:tcW w:w="1620" w:type="dxa"/>
          </w:tcPr>
          <w:p w:rsidR="006822EC" w:rsidRPr="003A5594" w:rsidRDefault="00F60D87" w:rsidP="00733F01">
            <w:pPr>
              <w:jc w:val="right"/>
              <w:rPr>
                <w:color w:val="FF0000"/>
              </w:rPr>
            </w:pPr>
            <w:r w:rsidRPr="00F60D87">
              <w:t>238,04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>
              <w:t>Prevoz na delo</w:t>
            </w:r>
          </w:p>
        </w:tc>
        <w:tc>
          <w:tcPr>
            <w:tcW w:w="1620" w:type="dxa"/>
          </w:tcPr>
          <w:p w:rsidR="006822EC" w:rsidRPr="003A5594" w:rsidRDefault="00F60D87" w:rsidP="00733F01">
            <w:pPr>
              <w:jc w:val="right"/>
              <w:rPr>
                <w:color w:val="FF0000"/>
              </w:rPr>
            </w:pPr>
            <w:r>
              <w:t>93,60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C0ED0" w:rsidTr="00733F01">
        <w:tc>
          <w:tcPr>
            <w:tcW w:w="1800" w:type="dxa"/>
          </w:tcPr>
          <w:p w:rsidR="006822EC" w:rsidRPr="002C0ED0" w:rsidRDefault="006822EC" w:rsidP="00733F01">
            <w:pPr>
              <w:rPr>
                <w:b/>
              </w:rPr>
            </w:pPr>
            <w:r w:rsidRPr="002C0ED0">
              <w:rPr>
                <w:b/>
              </w:rPr>
              <w:t>Skupaj stroški</w:t>
            </w:r>
            <w:r>
              <w:rPr>
                <w:b/>
              </w:rPr>
              <w:t>/mesec</w:t>
            </w:r>
          </w:p>
        </w:tc>
        <w:tc>
          <w:tcPr>
            <w:tcW w:w="162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3A5594" w:rsidRDefault="00F60D87" w:rsidP="00733F01">
            <w:pPr>
              <w:jc w:val="right"/>
              <w:rPr>
                <w:b/>
                <w:color w:val="FF0000"/>
              </w:rPr>
            </w:pPr>
            <w:r w:rsidRPr="00F60D87">
              <w:rPr>
                <w:b/>
              </w:rPr>
              <w:t>7.510,50</w:t>
            </w:r>
          </w:p>
        </w:tc>
        <w:tc>
          <w:tcPr>
            <w:tcW w:w="1440" w:type="dxa"/>
          </w:tcPr>
          <w:p w:rsidR="006822EC" w:rsidRPr="002C0ED0" w:rsidRDefault="006822EC" w:rsidP="00733F01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6822EC" w:rsidRPr="002C0ED0" w:rsidRDefault="006822EC" w:rsidP="00733F01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6822EC" w:rsidRPr="002C0ED0" w:rsidRDefault="006822EC" w:rsidP="00733F01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6822EC" w:rsidRPr="002C0ED0" w:rsidRDefault="006822EC" w:rsidP="00733F01">
            <w:pPr>
              <w:jc w:val="right"/>
              <w:rPr>
                <w:b/>
              </w:rPr>
            </w:pPr>
          </w:p>
        </w:tc>
      </w:tr>
      <w:tr w:rsidR="006822EC" w:rsidRPr="00E42E2A" w:rsidTr="00733F01">
        <w:tc>
          <w:tcPr>
            <w:tcW w:w="1800" w:type="dxa"/>
          </w:tcPr>
          <w:p w:rsidR="006822EC" w:rsidRPr="00E42E2A" w:rsidRDefault="006822EC" w:rsidP="00733F01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 w:rsidRPr="00221157">
              <w:t>Število otrok</w:t>
            </w: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  <w:r>
              <w:t>28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C0ED0" w:rsidTr="00733F01">
        <w:tc>
          <w:tcPr>
            <w:tcW w:w="1800" w:type="dxa"/>
          </w:tcPr>
          <w:p w:rsidR="006822EC" w:rsidRPr="002C0ED0" w:rsidRDefault="006822EC" w:rsidP="00733F01">
            <w:pPr>
              <w:rPr>
                <w:b/>
              </w:rPr>
            </w:pPr>
            <w:r w:rsidRPr="002C0ED0">
              <w:rPr>
                <w:b/>
              </w:rPr>
              <w:t>Stroški na otroka</w:t>
            </w:r>
            <w:r>
              <w:rPr>
                <w:b/>
              </w:rPr>
              <w:t>/na mesec</w:t>
            </w:r>
          </w:p>
        </w:tc>
        <w:tc>
          <w:tcPr>
            <w:tcW w:w="162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3A5594" w:rsidRDefault="00F60D87" w:rsidP="00733F01">
            <w:pPr>
              <w:jc w:val="right"/>
              <w:rPr>
                <w:b/>
                <w:color w:val="FF0000"/>
              </w:rPr>
            </w:pPr>
            <w:r w:rsidRPr="00F60D87">
              <w:rPr>
                <w:b/>
              </w:rPr>
              <w:t>268,23</w:t>
            </w:r>
          </w:p>
        </w:tc>
        <w:tc>
          <w:tcPr>
            <w:tcW w:w="144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3A5594" w:rsidRDefault="00850F56" w:rsidP="00733F01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81,08</w:t>
            </w:r>
          </w:p>
        </w:tc>
        <w:tc>
          <w:tcPr>
            <w:tcW w:w="126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3A5594" w:rsidRDefault="003C3AF3" w:rsidP="00733F01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38,64</w:t>
            </w:r>
          </w:p>
        </w:tc>
        <w:tc>
          <w:tcPr>
            <w:tcW w:w="126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  <w:r w:rsidRPr="00850F56">
              <w:rPr>
                <w:b/>
              </w:rPr>
              <w:t>37,80</w:t>
            </w:r>
          </w:p>
        </w:tc>
        <w:tc>
          <w:tcPr>
            <w:tcW w:w="162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BA7C96" w:rsidRDefault="00BA369E" w:rsidP="00733F01">
            <w:pPr>
              <w:jc w:val="right"/>
              <w:rPr>
                <w:b/>
                <w:color w:val="FF0000"/>
                <w:sz w:val="26"/>
                <w:szCs w:val="26"/>
              </w:rPr>
            </w:pPr>
            <w:r w:rsidRPr="00BA7C96">
              <w:rPr>
                <w:b/>
                <w:sz w:val="26"/>
                <w:szCs w:val="26"/>
              </w:rPr>
              <w:t>425,75</w:t>
            </w:r>
          </w:p>
        </w:tc>
      </w:tr>
    </w:tbl>
    <w:p w:rsidR="00BA7C96" w:rsidRDefault="00BA7C96" w:rsidP="006822EC">
      <w:pPr>
        <w:pStyle w:val="Napis"/>
      </w:pPr>
    </w:p>
    <w:p w:rsidR="006822EC" w:rsidRDefault="006822EC" w:rsidP="006822EC">
      <w:pPr>
        <w:pStyle w:val="Napis"/>
      </w:pPr>
      <w:r>
        <w:t xml:space="preserve">Izračun ekonomske cene na otroka za I. starostno obdobje v € </w:t>
      </w:r>
    </w:p>
    <w:p w:rsidR="006822EC" w:rsidRDefault="006822EC" w:rsidP="006822EC"/>
    <w:p w:rsidR="006822EC" w:rsidRDefault="006822EC" w:rsidP="006822EC"/>
    <w:p w:rsidR="00BA7C96" w:rsidRDefault="00BA7C96" w:rsidP="006822EC"/>
    <w:p w:rsidR="006822EC" w:rsidRPr="00D42BB8" w:rsidRDefault="006822EC" w:rsidP="006822EC">
      <w:pPr>
        <w:jc w:val="both"/>
        <w:rPr>
          <w:sz w:val="24"/>
          <w:szCs w:val="24"/>
        </w:rPr>
      </w:pPr>
      <w:r w:rsidRPr="00D42BB8">
        <w:rPr>
          <w:sz w:val="24"/>
          <w:szCs w:val="24"/>
        </w:rPr>
        <w:t>Iz prikazanega izračuna je razvidno, da znašajo mesečni stroški v I. starostnem obdobju:</w:t>
      </w:r>
    </w:p>
    <w:p w:rsidR="006822EC" w:rsidRDefault="006822EC" w:rsidP="006822EC">
      <w:pPr>
        <w:rPr>
          <w:sz w:val="24"/>
          <w:szCs w:val="24"/>
        </w:rPr>
      </w:pPr>
    </w:p>
    <w:p w:rsidR="00887A63" w:rsidRPr="00D42BB8" w:rsidRDefault="00887A63" w:rsidP="006822EC">
      <w:pPr>
        <w:rPr>
          <w:sz w:val="24"/>
          <w:szCs w:val="24"/>
        </w:rPr>
      </w:pPr>
    </w:p>
    <w:tbl>
      <w:tblPr>
        <w:tblStyle w:val="Tabelamrea1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6822EC" w:rsidRPr="00D42BB8" w:rsidTr="00733F01">
        <w:tc>
          <w:tcPr>
            <w:tcW w:w="3060" w:type="dxa"/>
          </w:tcPr>
          <w:p w:rsidR="006822EC" w:rsidRPr="00D42BB8" w:rsidRDefault="006822EC" w:rsidP="00733F01">
            <w:pPr>
              <w:jc w:val="both"/>
              <w:rPr>
                <w:b/>
                <w:sz w:val="24"/>
                <w:szCs w:val="24"/>
              </w:rPr>
            </w:pPr>
            <w:r w:rsidRPr="00D42BB8">
              <w:rPr>
                <w:b/>
                <w:sz w:val="24"/>
                <w:szCs w:val="24"/>
              </w:rPr>
              <w:t>Vrsta stroška</w:t>
            </w:r>
          </w:p>
        </w:tc>
        <w:tc>
          <w:tcPr>
            <w:tcW w:w="3060" w:type="dxa"/>
          </w:tcPr>
          <w:p w:rsidR="006822EC" w:rsidRPr="00D42BB8" w:rsidRDefault="006822EC" w:rsidP="00733F01">
            <w:pPr>
              <w:jc w:val="both"/>
              <w:rPr>
                <w:b/>
                <w:sz w:val="24"/>
                <w:szCs w:val="24"/>
              </w:rPr>
            </w:pPr>
            <w:r w:rsidRPr="00D42BB8">
              <w:rPr>
                <w:b/>
                <w:sz w:val="24"/>
                <w:szCs w:val="24"/>
              </w:rPr>
              <w:t>Prikaz izračuna</w:t>
            </w:r>
          </w:p>
        </w:tc>
        <w:tc>
          <w:tcPr>
            <w:tcW w:w="3060" w:type="dxa"/>
          </w:tcPr>
          <w:p w:rsidR="006822EC" w:rsidRPr="00D42BB8" w:rsidRDefault="006822EC" w:rsidP="00733F01">
            <w:pPr>
              <w:jc w:val="both"/>
              <w:rPr>
                <w:b/>
                <w:sz w:val="24"/>
                <w:szCs w:val="24"/>
              </w:rPr>
            </w:pPr>
            <w:r w:rsidRPr="00D42BB8">
              <w:rPr>
                <w:b/>
                <w:sz w:val="24"/>
                <w:szCs w:val="24"/>
              </w:rPr>
              <w:t>Skupni znesek/mesec</w:t>
            </w:r>
          </w:p>
        </w:tc>
      </w:tr>
      <w:tr w:rsidR="006822EC" w:rsidRPr="00D42BB8" w:rsidTr="00733F01">
        <w:tc>
          <w:tcPr>
            <w:tcW w:w="3060" w:type="dxa"/>
          </w:tcPr>
          <w:p w:rsidR="006822EC" w:rsidRPr="00D42BB8" w:rsidRDefault="006822EC" w:rsidP="00733F01">
            <w:pPr>
              <w:rPr>
                <w:sz w:val="24"/>
                <w:szCs w:val="24"/>
              </w:rPr>
            </w:pPr>
            <w:r w:rsidRPr="00D42BB8">
              <w:rPr>
                <w:sz w:val="24"/>
                <w:szCs w:val="24"/>
              </w:rPr>
              <w:t>Plače</w:t>
            </w:r>
          </w:p>
        </w:tc>
        <w:tc>
          <w:tcPr>
            <w:tcW w:w="3060" w:type="dxa"/>
          </w:tcPr>
          <w:p w:rsidR="006822EC" w:rsidRPr="00D42BB8" w:rsidRDefault="00EA5BAF" w:rsidP="00EA5B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7.510,50</w:t>
            </w:r>
            <w:r w:rsidR="006822EC" w:rsidRPr="00D42BB8">
              <w:rPr>
                <w:sz w:val="24"/>
                <w:szCs w:val="24"/>
              </w:rPr>
              <w:t xml:space="preserve"> + (</w:t>
            </w:r>
            <w:r>
              <w:rPr>
                <w:sz w:val="24"/>
                <w:szCs w:val="24"/>
              </w:rPr>
              <w:t>81,08</w:t>
            </w:r>
            <w:r w:rsidR="006822EC" w:rsidRPr="00D42BB8">
              <w:rPr>
                <w:sz w:val="24"/>
                <w:szCs w:val="24"/>
              </w:rPr>
              <w:t xml:space="preserve"> x </w:t>
            </w:r>
            <w:r w:rsidR="006822EC">
              <w:rPr>
                <w:sz w:val="24"/>
                <w:szCs w:val="24"/>
              </w:rPr>
              <w:t>28</w:t>
            </w:r>
            <w:r w:rsidR="006822EC" w:rsidRPr="00D42BB8">
              <w:rPr>
                <w:sz w:val="24"/>
                <w:szCs w:val="24"/>
              </w:rPr>
              <w:t xml:space="preserve"> otrok)</w:t>
            </w:r>
          </w:p>
        </w:tc>
        <w:tc>
          <w:tcPr>
            <w:tcW w:w="3060" w:type="dxa"/>
          </w:tcPr>
          <w:p w:rsidR="006822EC" w:rsidRPr="00D42BB8" w:rsidRDefault="00EA5BAF" w:rsidP="00733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9.780,74</w:t>
            </w:r>
          </w:p>
        </w:tc>
      </w:tr>
      <w:tr w:rsidR="006822EC" w:rsidRPr="00D42BB8" w:rsidTr="00733F01">
        <w:tc>
          <w:tcPr>
            <w:tcW w:w="3060" w:type="dxa"/>
          </w:tcPr>
          <w:p w:rsidR="006822EC" w:rsidRPr="00D42BB8" w:rsidRDefault="006822EC" w:rsidP="00733F01">
            <w:pPr>
              <w:rPr>
                <w:sz w:val="24"/>
                <w:szCs w:val="24"/>
              </w:rPr>
            </w:pPr>
            <w:r w:rsidRPr="00D42BB8">
              <w:rPr>
                <w:sz w:val="24"/>
                <w:szCs w:val="24"/>
              </w:rPr>
              <w:t>Stroški materiala in storitev</w:t>
            </w:r>
          </w:p>
        </w:tc>
        <w:tc>
          <w:tcPr>
            <w:tcW w:w="3060" w:type="dxa"/>
          </w:tcPr>
          <w:p w:rsidR="006822EC" w:rsidRPr="00D21776" w:rsidRDefault="002A7FDB" w:rsidP="00733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38,64</w:t>
            </w:r>
            <w:r w:rsidR="006822EC" w:rsidRPr="00D21776">
              <w:rPr>
                <w:sz w:val="24"/>
                <w:szCs w:val="24"/>
              </w:rPr>
              <w:t xml:space="preserve"> x 2</w:t>
            </w:r>
            <w:r w:rsidR="006822EC">
              <w:rPr>
                <w:sz w:val="24"/>
                <w:szCs w:val="24"/>
              </w:rPr>
              <w:t>8</w:t>
            </w:r>
            <w:r w:rsidR="006822EC" w:rsidRPr="00D21776">
              <w:rPr>
                <w:sz w:val="24"/>
                <w:szCs w:val="24"/>
              </w:rPr>
              <w:t xml:space="preserve"> otrok</w:t>
            </w:r>
          </w:p>
        </w:tc>
        <w:tc>
          <w:tcPr>
            <w:tcW w:w="3060" w:type="dxa"/>
          </w:tcPr>
          <w:p w:rsidR="006822EC" w:rsidRPr="00D21776" w:rsidRDefault="002A7FDB" w:rsidP="00733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1.081,92</w:t>
            </w:r>
          </w:p>
        </w:tc>
      </w:tr>
      <w:tr w:rsidR="006822EC" w:rsidRPr="00D42BB8" w:rsidTr="00733F01">
        <w:tc>
          <w:tcPr>
            <w:tcW w:w="3060" w:type="dxa"/>
            <w:tcBorders>
              <w:bottom w:val="single" w:sz="4" w:space="0" w:color="auto"/>
            </w:tcBorders>
          </w:tcPr>
          <w:p w:rsidR="006822EC" w:rsidRPr="00D42BB8" w:rsidRDefault="006822EC" w:rsidP="00733F01">
            <w:pPr>
              <w:rPr>
                <w:sz w:val="24"/>
                <w:szCs w:val="24"/>
              </w:rPr>
            </w:pPr>
            <w:r w:rsidRPr="00D42BB8">
              <w:rPr>
                <w:sz w:val="24"/>
                <w:szCs w:val="24"/>
              </w:rPr>
              <w:t>Stroški živil</w:t>
            </w:r>
          </w:p>
        </w:tc>
        <w:tc>
          <w:tcPr>
            <w:tcW w:w="3060" w:type="dxa"/>
          </w:tcPr>
          <w:p w:rsidR="006822EC" w:rsidRPr="00D42BB8" w:rsidRDefault="006822EC" w:rsidP="00733F01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37,80</w:t>
            </w:r>
            <w:r w:rsidRPr="007D4E36">
              <w:rPr>
                <w:sz w:val="24"/>
                <w:szCs w:val="24"/>
              </w:rPr>
              <w:t xml:space="preserve"> x 2</w:t>
            </w:r>
            <w:r>
              <w:rPr>
                <w:sz w:val="24"/>
                <w:szCs w:val="24"/>
              </w:rPr>
              <w:t>8</w:t>
            </w:r>
            <w:r w:rsidRPr="00D42BB8">
              <w:rPr>
                <w:sz w:val="24"/>
                <w:szCs w:val="24"/>
              </w:rPr>
              <w:t xml:space="preserve"> otrok</w:t>
            </w:r>
          </w:p>
        </w:tc>
        <w:tc>
          <w:tcPr>
            <w:tcW w:w="3060" w:type="dxa"/>
          </w:tcPr>
          <w:p w:rsidR="006822EC" w:rsidRPr="00D42BB8" w:rsidRDefault="006822EC" w:rsidP="00733F01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1.058,40</w:t>
            </w:r>
          </w:p>
        </w:tc>
      </w:tr>
      <w:tr w:rsidR="006822EC" w:rsidRPr="00D42BB8" w:rsidTr="00733F01">
        <w:tc>
          <w:tcPr>
            <w:tcW w:w="3060" w:type="dxa"/>
            <w:tcBorders>
              <w:left w:val="nil"/>
              <w:bottom w:val="nil"/>
            </w:tcBorders>
          </w:tcPr>
          <w:p w:rsidR="006822EC" w:rsidRPr="00D42BB8" w:rsidRDefault="006822EC" w:rsidP="00733F01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822EC" w:rsidRPr="00D42BB8" w:rsidRDefault="006822EC" w:rsidP="00733F01">
            <w:pPr>
              <w:jc w:val="right"/>
              <w:rPr>
                <w:b/>
                <w:sz w:val="24"/>
                <w:szCs w:val="24"/>
              </w:rPr>
            </w:pPr>
          </w:p>
          <w:p w:rsidR="006822EC" w:rsidRPr="00D42BB8" w:rsidRDefault="006822EC" w:rsidP="00733F01">
            <w:pPr>
              <w:jc w:val="right"/>
              <w:rPr>
                <w:b/>
                <w:sz w:val="24"/>
                <w:szCs w:val="24"/>
              </w:rPr>
            </w:pPr>
            <w:r w:rsidRPr="00D42BB8">
              <w:rPr>
                <w:b/>
                <w:sz w:val="24"/>
                <w:szCs w:val="24"/>
              </w:rPr>
              <w:t>SKUPAJ:</w:t>
            </w:r>
          </w:p>
        </w:tc>
        <w:tc>
          <w:tcPr>
            <w:tcW w:w="3060" w:type="dxa"/>
          </w:tcPr>
          <w:p w:rsidR="006822EC" w:rsidRPr="00D42BB8" w:rsidRDefault="006822EC" w:rsidP="00733F01">
            <w:pPr>
              <w:jc w:val="right"/>
              <w:rPr>
                <w:b/>
                <w:sz w:val="24"/>
                <w:szCs w:val="24"/>
              </w:rPr>
            </w:pPr>
          </w:p>
          <w:p w:rsidR="006822EC" w:rsidRPr="00D42BB8" w:rsidRDefault="002A7FDB" w:rsidP="00733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11.921,06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6822EC" w:rsidRPr="00D42BB8" w:rsidRDefault="006822EC" w:rsidP="006822EC">
      <w:pPr>
        <w:rPr>
          <w:sz w:val="24"/>
          <w:szCs w:val="24"/>
        </w:rPr>
      </w:pPr>
    </w:p>
    <w:p w:rsidR="006822EC" w:rsidRDefault="006822EC" w:rsidP="006822EC"/>
    <w:p w:rsidR="006822EC" w:rsidRDefault="006822EC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887A63" w:rsidRDefault="00887A63" w:rsidP="006822EC"/>
    <w:p w:rsidR="006822EC" w:rsidRDefault="006822EC" w:rsidP="006822EC"/>
    <w:p w:rsidR="006822EC" w:rsidRPr="00887A63" w:rsidRDefault="006822EC" w:rsidP="006822EC">
      <w:pPr>
        <w:jc w:val="both"/>
        <w:rPr>
          <w:b/>
          <w:sz w:val="28"/>
          <w:szCs w:val="28"/>
        </w:rPr>
      </w:pPr>
      <w:r w:rsidRPr="00887A63">
        <w:rPr>
          <w:b/>
          <w:sz w:val="28"/>
          <w:szCs w:val="28"/>
          <w:highlight w:val="yellow"/>
        </w:rPr>
        <w:t>2. STAROSTNO OBDOBJE (za obdobje od 1.</w:t>
      </w:r>
      <w:r w:rsidR="00A0143D" w:rsidRPr="00887A63">
        <w:rPr>
          <w:b/>
          <w:sz w:val="28"/>
          <w:szCs w:val="28"/>
          <w:highlight w:val="yellow"/>
        </w:rPr>
        <w:t>9</w:t>
      </w:r>
      <w:r w:rsidRPr="00887A63">
        <w:rPr>
          <w:b/>
          <w:sz w:val="28"/>
          <w:szCs w:val="28"/>
          <w:highlight w:val="yellow"/>
        </w:rPr>
        <w:t>.201</w:t>
      </w:r>
      <w:r w:rsidR="00A0143D" w:rsidRPr="00887A63">
        <w:rPr>
          <w:b/>
          <w:sz w:val="28"/>
          <w:szCs w:val="28"/>
          <w:highlight w:val="yellow"/>
        </w:rPr>
        <w:t>7</w:t>
      </w:r>
      <w:r w:rsidRPr="00887A63">
        <w:rPr>
          <w:b/>
          <w:sz w:val="28"/>
          <w:szCs w:val="28"/>
          <w:highlight w:val="yellow"/>
        </w:rPr>
        <w:t>)</w:t>
      </w:r>
    </w:p>
    <w:p w:rsidR="006822EC" w:rsidRDefault="006822EC" w:rsidP="006822EC">
      <w:pPr>
        <w:jc w:val="both"/>
        <w:rPr>
          <w:b/>
          <w:sz w:val="24"/>
          <w:szCs w:val="24"/>
        </w:rPr>
      </w:pPr>
    </w:p>
    <w:p w:rsidR="00887A63" w:rsidRDefault="00887A63" w:rsidP="006822EC">
      <w:pPr>
        <w:jc w:val="both"/>
        <w:rPr>
          <w:b/>
          <w:sz w:val="24"/>
          <w:szCs w:val="24"/>
        </w:rPr>
      </w:pPr>
    </w:p>
    <w:p w:rsidR="006B17D1" w:rsidRDefault="006822EC" w:rsidP="006822EC">
      <w:pPr>
        <w:jc w:val="both"/>
        <w:rPr>
          <w:sz w:val="24"/>
          <w:szCs w:val="24"/>
        </w:rPr>
      </w:pPr>
      <w:r w:rsidRPr="001904FF">
        <w:rPr>
          <w:sz w:val="24"/>
          <w:szCs w:val="24"/>
        </w:rPr>
        <w:t>V II. starostni skupini imamo</w:t>
      </w:r>
      <w:r w:rsidR="006B17D1">
        <w:rPr>
          <w:sz w:val="24"/>
          <w:szCs w:val="24"/>
        </w:rPr>
        <w:t>:</w:t>
      </w:r>
    </w:p>
    <w:p w:rsidR="00887A63" w:rsidRDefault="00887A63" w:rsidP="006822EC">
      <w:pPr>
        <w:jc w:val="both"/>
        <w:rPr>
          <w:b/>
          <w:sz w:val="24"/>
          <w:szCs w:val="24"/>
        </w:rPr>
      </w:pPr>
    </w:p>
    <w:p w:rsidR="006822EC" w:rsidRPr="006B17D1" w:rsidRDefault="006B17D1" w:rsidP="006822EC">
      <w:pPr>
        <w:jc w:val="both"/>
        <w:rPr>
          <w:b/>
          <w:sz w:val="24"/>
          <w:szCs w:val="24"/>
        </w:rPr>
      </w:pPr>
      <w:r w:rsidRPr="006B17D1">
        <w:rPr>
          <w:b/>
          <w:sz w:val="24"/>
          <w:szCs w:val="24"/>
        </w:rPr>
        <w:t>-</w:t>
      </w:r>
      <w:r w:rsidR="006822EC" w:rsidRPr="006B17D1">
        <w:rPr>
          <w:b/>
          <w:sz w:val="24"/>
          <w:szCs w:val="24"/>
        </w:rPr>
        <w:t xml:space="preserve"> </w:t>
      </w:r>
      <w:r w:rsidRPr="006B17D1">
        <w:rPr>
          <w:b/>
          <w:sz w:val="24"/>
          <w:szCs w:val="24"/>
        </w:rPr>
        <w:t>5</w:t>
      </w:r>
      <w:r w:rsidR="006822EC" w:rsidRPr="006B17D1">
        <w:rPr>
          <w:b/>
          <w:sz w:val="24"/>
          <w:szCs w:val="24"/>
        </w:rPr>
        <w:t xml:space="preserve"> odde</w:t>
      </w:r>
      <w:r w:rsidRPr="006B17D1">
        <w:rPr>
          <w:b/>
          <w:sz w:val="24"/>
          <w:szCs w:val="24"/>
        </w:rPr>
        <w:t>lkov</w:t>
      </w:r>
      <w:r>
        <w:rPr>
          <w:b/>
          <w:sz w:val="24"/>
          <w:szCs w:val="24"/>
        </w:rPr>
        <w:t xml:space="preserve">, </w:t>
      </w:r>
      <w:r w:rsidRPr="00887A63">
        <w:rPr>
          <w:sz w:val="24"/>
          <w:szCs w:val="24"/>
        </w:rPr>
        <w:t>v katere je</w:t>
      </w:r>
      <w:r w:rsidR="006822EC" w:rsidRPr="00887A63">
        <w:rPr>
          <w:sz w:val="24"/>
          <w:szCs w:val="24"/>
        </w:rPr>
        <w:t xml:space="preserve"> vključen</w:t>
      </w:r>
      <w:r w:rsidRPr="00887A63">
        <w:rPr>
          <w:sz w:val="24"/>
          <w:szCs w:val="24"/>
        </w:rPr>
        <w:t>ih</w:t>
      </w:r>
      <w:r w:rsidR="006822EC" w:rsidRPr="006B17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 vzgojiteljic</w:t>
      </w:r>
      <w:r w:rsidR="006822EC" w:rsidRPr="006B17D1">
        <w:rPr>
          <w:b/>
          <w:sz w:val="24"/>
          <w:szCs w:val="24"/>
        </w:rPr>
        <w:t xml:space="preserve"> in </w:t>
      </w:r>
      <w:r>
        <w:rPr>
          <w:b/>
          <w:sz w:val="24"/>
          <w:szCs w:val="24"/>
        </w:rPr>
        <w:t>5</w:t>
      </w:r>
      <w:r w:rsidR="006822EC" w:rsidRPr="006B17D1">
        <w:rPr>
          <w:b/>
          <w:sz w:val="24"/>
          <w:szCs w:val="24"/>
        </w:rPr>
        <w:t xml:space="preserve"> pomočnic.</w:t>
      </w:r>
    </w:p>
    <w:p w:rsidR="006822EC" w:rsidRDefault="006822EC" w:rsidP="006822EC"/>
    <w:p w:rsidR="00887A63" w:rsidRDefault="00887A63" w:rsidP="006822EC"/>
    <w:tbl>
      <w:tblPr>
        <w:tblStyle w:val="Tabelamrea"/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440"/>
        <w:gridCol w:w="1260"/>
        <w:gridCol w:w="1260"/>
        <w:gridCol w:w="1620"/>
      </w:tblGrid>
      <w:tr w:rsidR="006822EC" w:rsidRPr="00221157" w:rsidTr="00733F01">
        <w:tc>
          <w:tcPr>
            <w:tcW w:w="1800" w:type="dxa"/>
            <w:shd w:val="clear" w:color="auto" w:fill="FFCC99"/>
          </w:tcPr>
          <w:p w:rsidR="006822EC" w:rsidRPr="00221157" w:rsidRDefault="006822EC" w:rsidP="00733F01">
            <w:pPr>
              <w:rPr>
                <w:b/>
              </w:rPr>
            </w:pPr>
            <w:r w:rsidRPr="00221157">
              <w:rPr>
                <w:b/>
              </w:rPr>
              <w:t>I</w:t>
            </w:r>
            <w:r>
              <w:rPr>
                <w:b/>
              </w:rPr>
              <w:t>I.</w:t>
            </w:r>
            <w:r w:rsidRPr="00221157">
              <w:rPr>
                <w:b/>
              </w:rPr>
              <w:t xml:space="preserve"> STAROSTNO OBDOBJE</w:t>
            </w:r>
          </w:p>
        </w:tc>
        <w:tc>
          <w:tcPr>
            <w:tcW w:w="1620" w:type="dxa"/>
          </w:tcPr>
          <w:p w:rsidR="006822EC" w:rsidRPr="00ED37AA" w:rsidRDefault="006822EC" w:rsidP="00733F01">
            <w:pPr>
              <w:rPr>
                <w:b/>
              </w:rPr>
            </w:pPr>
            <w:r w:rsidRPr="00ED37AA">
              <w:rPr>
                <w:b/>
              </w:rPr>
              <w:t>Vzgojiteljice in pomočnice</w:t>
            </w:r>
          </w:p>
        </w:tc>
        <w:tc>
          <w:tcPr>
            <w:tcW w:w="1440" w:type="dxa"/>
          </w:tcPr>
          <w:p w:rsidR="006822EC" w:rsidRPr="00ED37AA" w:rsidRDefault="006822EC" w:rsidP="00733F01">
            <w:pPr>
              <w:rPr>
                <w:b/>
              </w:rPr>
            </w:pPr>
            <w:r w:rsidRPr="00ED37AA">
              <w:rPr>
                <w:b/>
              </w:rPr>
              <w:t>Stroški dela posrednih delavcev</w:t>
            </w:r>
            <w:r>
              <w:rPr>
                <w:b/>
              </w:rPr>
              <w:t xml:space="preserve"> **</w:t>
            </w:r>
          </w:p>
        </w:tc>
        <w:tc>
          <w:tcPr>
            <w:tcW w:w="1260" w:type="dxa"/>
          </w:tcPr>
          <w:p w:rsidR="006822EC" w:rsidRPr="00ED37AA" w:rsidRDefault="006822EC" w:rsidP="00733F01">
            <w:pPr>
              <w:rPr>
                <w:b/>
              </w:rPr>
            </w:pPr>
            <w:r w:rsidRPr="00ED37AA">
              <w:rPr>
                <w:b/>
              </w:rPr>
              <w:t>Drugi materialni stroški</w:t>
            </w:r>
          </w:p>
        </w:tc>
        <w:tc>
          <w:tcPr>
            <w:tcW w:w="1260" w:type="dxa"/>
          </w:tcPr>
          <w:p w:rsidR="006822EC" w:rsidRPr="00ED37AA" w:rsidRDefault="006822EC" w:rsidP="00733F01">
            <w:pPr>
              <w:rPr>
                <w:b/>
              </w:rPr>
            </w:pPr>
            <w:r>
              <w:rPr>
                <w:b/>
              </w:rPr>
              <w:t>Stroški živil za otroke</w:t>
            </w:r>
          </w:p>
        </w:tc>
        <w:tc>
          <w:tcPr>
            <w:tcW w:w="1620" w:type="dxa"/>
          </w:tcPr>
          <w:p w:rsidR="006822EC" w:rsidRPr="00ED37AA" w:rsidRDefault="006822EC" w:rsidP="00733F01">
            <w:pPr>
              <w:rPr>
                <w:b/>
              </w:rPr>
            </w:pPr>
            <w:r w:rsidRPr="00ED37AA">
              <w:rPr>
                <w:b/>
              </w:rPr>
              <w:t>Skupaj stroški</w:t>
            </w: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>
              <w:t>Plača II. bruto</w:t>
            </w:r>
          </w:p>
        </w:tc>
        <w:tc>
          <w:tcPr>
            <w:tcW w:w="1620" w:type="dxa"/>
          </w:tcPr>
          <w:p w:rsidR="006822EC" w:rsidRPr="00C95707" w:rsidRDefault="00C95707" w:rsidP="00733F01">
            <w:pPr>
              <w:jc w:val="right"/>
              <w:rPr>
                <w:color w:val="FF0000"/>
              </w:rPr>
            </w:pPr>
            <w:r w:rsidRPr="00C95707">
              <w:t>16.574,02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>
              <w:t>Regres za LD</w:t>
            </w:r>
          </w:p>
        </w:tc>
        <w:tc>
          <w:tcPr>
            <w:tcW w:w="1620" w:type="dxa"/>
          </w:tcPr>
          <w:p w:rsidR="006822EC" w:rsidRPr="003A5594" w:rsidRDefault="00C95707" w:rsidP="00733F01">
            <w:pPr>
              <w:jc w:val="right"/>
              <w:rPr>
                <w:color w:val="FF0000"/>
              </w:rPr>
            </w:pPr>
            <w:r w:rsidRPr="00C95707">
              <w:t>658,94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>
              <w:t>Prehrana na delu</w:t>
            </w:r>
          </w:p>
        </w:tc>
        <w:tc>
          <w:tcPr>
            <w:tcW w:w="1620" w:type="dxa"/>
          </w:tcPr>
          <w:p w:rsidR="006822EC" w:rsidRPr="003A5594" w:rsidRDefault="00C95707" w:rsidP="00733F01">
            <w:pPr>
              <w:jc w:val="right"/>
              <w:rPr>
                <w:color w:val="FF0000"/>
              </w:rPr>
            </w:pPr>
            <w:r w:rsidRPr="00C95707">
              <w:t>615,36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>
              <w:t>Prevoz na delo</w:t>
            </w:r>
          </w:p>
        </w:tc>
        <w:tc>
          <w:tcPr>
            <w:tcW w:w="1620" w:type="dxa"/>
          </w:tcPr>
          <w:p w:rsidR="006822EC" w:rsidRPr="003A5594" w:rsidRDefault="00C95707" w:rsidP="00733F01">
            <w:pPr>
              <w:jc w:val="right"/>
              <w:rPr>
                <w:color w:val="FF0000"/>
              </w:rPr>
            </w:pPr>
            <w:r w:rsidRPr="00C95707">
              <w:t>341,80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1904FF" w:rsidTr="00733F01">
        <w:tc>
          <w:tcPr>
            <w:tcW w:w="1800" w:type="dxa"/>
          </w:tcPr>
          <w:p w:rsidR="006822EC" w:rsidRPr="001904FF" w:rsidRDefault="006822EC" w:rsidP="00733F01">
            <w:pPr>
              <w:rPr>
                <w:b/>
              </w:rPr>
            </w:pPr>
            <w:r w:rsidRPr="001904FF">
              <w:rPr>
                <w:b/>
              </w:rPr>
              <w:t>Skupaj stroški</w:t>
            </w:r>
            <w:r>
              <w:rPr>
                <w:b/>
              </w:rPr>
              <w:t>/mesec</w:t>
            </w:r>
          </w:p>
        </w:tc>
        <w:tc>
          <w:tcPr>
            <w:tcW w:w="162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3A5594" w:rsidRDefault="00C95707" w:rsidP="00733F01">
            <w:pPr>
              <w:jc w:val="right"/>
              <w:rPr>
                <w:b/>
                <w:color w:val="FF0000"/>
              </w:rPr>
            </w:pPr>
            <w:r w:rsidRPr="00C95707">
              <w:rPr>
                <w:b/>
              </w:rPr>
              <w:fldChar w:fldCharType="begin"/>
            </w:r>
            <w:r w:rsidRPr="00C95707">
              <w:rPr>
                <w:b/>
              </w:rPr>
              <w:instrText xml:space="preserve"> =SUM(ABOVE) </w:instrText>
            </w:r>
            <w:r w:rsidRPr="00C95707">
              <w:rPr>
                <w:b/>
              </w:rPr>
              <w:fldChar w:fldCharType="separate"/>
            </w:r>
            <w:r w:rsidRPr="00C95707">
              <w:rPr>
                <w:b/>
                <w:noProof/>
              </w:rPr>
              <w:t>18.190,12</w:t>
            </w:r>
            <w:r w:rsidRPr="00C95707">
              <w:rPr>
                <w:b/>
              </w:rPr>
              <w:fldChar w:fldCharType="end"/>
            </w:r>
          </w:p>
        </w:tc>
        <w:tc>
          <w:tcPr>
            <w:tcW w:w="1440" w:type="dxa"/>
          </w:tcPr>
          <w:p w:rsidR="006822EC" w:rsidRPr="001904FF" w:rsidRDefault="006822EC" w:rsidP="00733F01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6822EC" w:rsidRPr="001904FF" w:rsidRDefault="006822EC" w:rsidP="00733F01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6822EC" w:rsidRPr="001904FF" w:rsidRDefault="006822EC" w:rsidP="00733F01">
            <w:pPr>
              <w:jc w:val="right"/>
              <w:rPr>
                <w:b/>
              </w:rPr>
            </w:pPr>
          </w:p>
        </w:tc>
        <w:tc>
          <w:tcPr>
            <w:tcW w:w="1620" w:type="dxa"/>
          </w:tcPr>
          <w:p w:rsidR="006822EC" w:rsidRPr="001904FF" w:rsidRDefault="006822EC" w:rsidP="00733F01">
            <w:pPr>
              <w:jc w:val="right"/>
              <w:rPr>
                <w:b/>
              </w:rPr>
            </w:pPr>
          </w:p>
        </w:tc>
      </w:tr>
      <w:tr w:rsidR="006822EC" w:rsidRPr="00E42E2A" w:rsidTr="00733F01">
        <w:tc>
          <w:tcPr>
            <w:tcW w:w="1800" w:type="dxa"/>
          </w:tcPr>
          <w:p w:rsidR="006822EC" w:rsidRPr="00E42E2A" w:rsidRDefault="006822EC" w:rsidP="00733F01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6822EC" w:rsidRPr="00E42E2A" w:rsidRDefault="006822EC" w:rsidP="00733F01">
            <w:pPr>
              <w:jc w:val="right"/>
              <w:rPr>
                <w:sz w:val="16"/>
                <w:szCs w:val="16"/>
              </w:rPr>
            </w:pPr>
          </w:p>
        </w:tc>
      </w:tr>
      <w:tr w:rsidR="006822EC" w:rsidRPr="00221157" w:rsidTr="00733F01">
        <w:tc>
          <w:tcPr>
            <w:tcW w:w="1800" w:type="dxa"/>
          </w:tcPr>
          <w:p w:rsidR="006822EC" w:rsidRPr="00221157" w:rsidRDefault="006822EC" w:rsidP="00733F01">
            <w:r w:rsidRPr="00221157">
              <w:t>Število otrok</w:t>
            </w:r>
          </w:p>
        </w:tc>
        <w:tc>
          <w:tcPr>
            <w:tcW w:w="1620" w:type="dxa"/>
          </w:tcPr>
          <w:p w:rsidR="006822EC" w:rsidRPr="00221157" w:rsidRDefault="003A5594" w:rsidP="00733F01">
            <w:pPr>
              <w:jc w:val="right"/>
            </w:pPr>
            <w:r>
              <w:t>104</w:t>
            </w:r>
          </w:p>
        </w:tc>
        <w:tc>
          <w:tcPr>
            <w:tcW w:w="144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260" w:type="dxa"/>
          </w:tcPr>
          <w:p w:rsidR="006822EC" w:rsidRPr="00221157" w:rsidRDefault="006822EC" w:rsidP="00733F01">
            <w:pPr>
              <w:jc w:val="right"/>
            </w:pPr>
          </w:p>
        </w:tc>
        <w:tc>
          <w:tcPr>
            <w:tcW w:w="1620" w:type="dxa"/>
          </w:tcPr>
          <w:p w:rsidR="006822EC" w:rsidRPr="00221157" w:rsidRDefault="006822EC" w:rsidP="00733F01">
            <w:pPr>
              <w:jc w:val="right"/>
            </w:pPr>
          </w:p>
        </w:tc>
      </w:tr>
      <w:tr w:rsidR="006822EC" w:rsidRPr="001904FF" w:rsidTr="00733F01">
        <w:tc>
          <w:tcPr>
            <w:tcW w:w="1800" w:type="dxa"/>
          </w:tcPr>
          <w:p w:rsidR="006822EC" w:rsidRPr="001904FF" w:rsidRDefault="006822EC" w:rsidP="00733F01">
            <w:pPr>
              <w:rPr>
                <w:b/>
              </w:rPr>
            </w:pPr>
            <w:r w:rsidRPr="001904FF">
              <w:rPr>
                <w:b/>
              </w:rPr>
              <w:t>Stroški na otroka</w:t>
            </w:r>
            <w:r>
              <w:rPr>
                <w:b/>
              </w:rPr>
              <w:t>/mesec</w:t>
            </w:r>
          </w:p>
        </w:tc>
        <w:tc>
          <w:tcPr>
            <w:tcW w:w="162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3A5594" w:rsidRDefault="00C95707" w:rsidP="00733F01">
            <w:pPr>
              <w:jc w:val="right"/>
              <w:rPr>
                <w:b/>
                <w:color w:val="FF0000"/>
              </w:rPr>
            </w:pPr>
            <w:r w:rsidRPr="00C95707">
              <w:rPr>
                <w:b/>
              </w:rPr>
              <w:t>174,91</w:t>
            </w:r>
          </w:p>
        </w:tc>
        <w:tc>
          <w:tcPr>
            <w:tcW w:w="1440" w:type="dxa"/>
          </w:tcPr>
          <w:p w:rsidR="006822EC" w:rsidRPr="00BA7C96" w:rsidRDefault="006822EC" w:rsidP="00733F01">
            <w:pPr>
              <w:jc w:val="right"/>
              <w:rPr>
                <w:b/>
              </w:rPr>
            </w:pPr>
          </w:p>
          <w:p w:rsidR="006822EC" w:rsidRPr="00BA7C96" w:rsidRDefault="00BA7C96" w:rsidP="00733F01">
            <w:pPr>
              <w:jc w:val="right"/>
              <w:rPr>
                <w:b/>
              </w:rPr>
            </w:pPr>
            <w:r w:rsidRPr="00BA7C96">
              <w:rPr>
                <w:b/>
              </w:rPr>
              <w:t>81,08</w:t>
            </w:r>
          </w:p>
        </w:tc>
        <w:tc>
          <w:tcPr>
            <w:tcW w:w="1260" w:type="dxa"/>
          </w:tcPr>
          <w:p w:rsidR="006822EC" w:rsidRPr="00BA7C96" w:rsidRDefault="006822EC" w:rsidP="00733F01">
            <w:pPr>
              <w:jc w:val="right"/>
              <w:rPr>
                <w:b/>
              </w:rPr>
            </w:pPr>
          </w:p>
          <w:p w:rsidR="006822EC" w:rsidRPr="00BA7C96" w:rsidRDefault="00BA7C96" w:rsidP="00733F01">
            <w:pPr>
              <w:jc w:val="right"/>
              <w:rPr>
                <w:b/>
              </w:rPr>
            </w:pPr>
            <w:r w:rsidRPr="00BA7C96">
              <w:rPr>
                <w:b/>
              </w:rPr>
              <w:t>38,64</w:t>
            </w:r>
          </w:p>
        </w:tc>
        <w:tc>
          <w:tcPr>
            <w:tcW w:w="1260" w:type="dxa"/>
          </w:tcPr>
          <w:p w:rsidR="006822EC" w:rsidRPr="00BA7C96" w:rsidRDefault="006822EC" w:rsidP="00733F01">
            <w:pPr>
              <w:jc w:val="right"/>
              <w:rPr>
                <w:b/>
              </w:rPr>
            </w:pPr>
          </w:p>
          <w:p w:rsidR="006822EC" w:rsidRPr="00BA7C96" w:rsidRDefault="006822EC" w:rsidP="00733F01">
            <w:pPr>
              <w:jc w:val="right"/>
              <w:rPr>
                <w:b/>
              </w:rPr>
            </w:pPr>
            <w:r w:rsidRPr="00BA7C96">
              <w:rPr>
                <w:b/>
              </w:rPr>
              <w:t>37,80</w:t>
            </w:r>
          </w:p>
        </w:tc>
        <w:tc>
          <w:tcPr>
            <w:tcW w:w="1620" w:type="dxa"/>
          </w:tcPr>
          <w:p w:rsidR="006822EC" w:rsidRPr="003A5594" w:rsidRDefault="006822EC" w:rsidP="00733F01">
            <w:pPr>
              <w:jc w:val="right"/>
              <w:rPr>
                <w:b/>
                <w:color w:val="FF0000"/>
              </w:rPr>
            </w:pPr>
          </w:p>
          <w:p w:rsidR="006822EC" w:rsidRPr="00807E5B" w:rsidRDefault="00092B73" w:rsidP="00733F01">
            <w:pPr>
              <w:jc w:val="right"/>
              <w:rPr>
                <w:b/>
                <w:color w:val="FF0000"/>
                <w:sz w:val="26"/>
                <w:szCs w:val="26"/>
              </w:rPr>
            </w:pPr>
            <w:r w:rsidRPr="00807E5B">
              <w:rPr>
                <w:b/>
                <w:sz w:val="26"/>
                <w:szCs w:val="26"/>
              </w:rPr>
              <w:t>332,43</w:t>
            </w:r>
          </w:p>
        </w:tc>
      </w:tr>
    </w:tbl>
    <w:p w:rsidR="007A66DF" w:rsidRDefault="007A66DF" w:rsidP="006822EC">
      <w:pPr>
        <w:pStyle w:val="Napis"/>
      </w:pPr>
    </w:p>
    <w:p w:rsidR="006822EC" w:rsidRDefault="006822EC" w:rsidP="006822EC">
      <w:pPr>
        <w:pStyle w:val="Napis"/>
        <w:rPr>
          <w:sz w:val="24"/>
          <w:szCs w:val="24"/>
        </w:rPr>
      </w:pPr>
      <w:r>
        <w:t>Izračun ekonomske cene na otroka za II. starostno obdobje v €</w:t>
      </w:r>
    </w:p>
    <w:p w:rsidR="007A66DF" w:rsidRDefault="007A66DF" w:rsidP="006822EC">
      <w:pPr>
        <w:jc w:val="both"/>
        <w:rPr>
          <w:sz w:val="24"/>
          <w:szCs w:val="24"/>
        </w:rPr>
      </w:pPr>
    </w:p>
    <w:p w:rsidR="007A66DF" w:rsidRDefault="007A66DF" w:rsidP="006822EC">
      <w:pPr>
        <w:jc w:val="both"/>
        <w:rPr>
          <w:sz w:val="24"/>
          <w:szCs w:val="24"/>
        </w:rPr>
      </w:pPr>
    </w:p>
    <w:p w:rsidR="006822EC" w:rsidRDefault="006822EC" w:rsidP="006822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 </w:t>
      </w:r>
      <w:r w:rsidRPr="002C0160">
        <w:rPr>
          <w:sz w:val="24"/>
          <w:szCs w:val="24"/>
        </w:rPr>
        <w:t>prikazanega izračuna je razvidno, da znašajo mesečni stroški</w:t>
      </w:r>
      <w:r>
        <w:rPr>
          <w:sz w:val="24"/>
          <w:szCs w:val="24"/>
        </w:rPr>
        <w:t xml:space="preserve"> v II. starostnem obdobju:</w:t>
      </w:r>
    </w:p>
    <w:p w:rsidR="006822EC" w:rsidRDefault="006822EC" w:rsidP="006822EC">
      <w:pPr>
        <w:rPr>
          <w:sz w:val="24"/>
          <w:szCs w:val="24"/>
        </w:rPr>
      </w:pPr>
    </w:p>
    <w:p w:rsidR="007A66DF" w:rsidRDefault="007A66DF" w:rsidP="006822EC">
      <w:pPr>
        <w:rPr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3319"/>
        <w:gridCol w:w="2801"/>
      </w:tblGrid>
      <w:tr w:rsidR="006822EC" w:rsidRPr="00FF5F84" w:rsidTr="006F0D0E">
        <w:tc>
          <w:tcPr>
            <w:tcW w:w="3060" w:type="dxa"/>
          </w:tcPr>
          <w:p w:rsidR="006822EC" w:rsidRPr="00FF5F84" w:rsidRDefault="006822EC" w:rsidP="00733F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stroška</w:t>
            </w:r>
          </w:p>
        </w:tc>
        <w:tc>
          <w:tcPr>
            <w:tcW w:w="3319" w:type="dxa"/>
          </w:tcPr>
          <w:p w:rsidR="006822EC" w:rsidRPr="00FF5F84" w:rsidRDefault="006822EC" w:rsidP="00733F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Prikaz izračuna</w:t>
            </w:r>
          </w:p>
        </w:tc>
        <w:tc>
          <w:tcPr>
            <w:tcW w:w="2801" w:type="dxa"/>
          </w:tcPr>
          <w:p w:rsidR="006822EC" w:rsidRDefault="006822EC" w:rsidP="00733F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Skupni znesek/mesec</w:t>
            </w:r>
          </w:p>
        </w:tc>
      </w:tr>
      <w:tr w:rsidR="006822EC" w:rsidTr="006F0D0E">
        <w:tc>
          <w:tcPr>
            <w:tcW w:w="3060" w:type="dxa"/>
          </w:tcPr>
          <w:p w:rsidR="006822EC" w:rsidRDefault="006822EC" w:rsidP="0073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Plače</w:t>
            </w:r>
          </w:p>
        </w:tc>
        <w:tc>
          <w:tcPr>
            <w:tcW w:w="3319" w:type="dxa"/>
          </w:tcPr>
          <w:p w:rsidR="006822EC" w:rsidRDefault="006F0D0E" w:rsidP="006F0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18.190,12</w:t>
            </w:r>
            <w:r w:rsidR="006822EC">
              <w:rPr>
                <w:sz w:val="24"/>
                <w:szCs w:val="24"/>
              </w:rPr>
              <w:t xml:space="preserve"> + (</w:t>
            </w:r>
            <w:r>
              <w:rPr>
                <w:sz w:val="24"/>
                <w:szCs w:val="24"/>
              </w:rPr>
              <w:t>81,08</w:t>
            </w:r>
            <w:r w:rsidR="006822EC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104</w:t>
            </w:r>
            <w:r w:rsidR="006822EC">
              <w:rPr>
                <w:sz w:val="24"/>
                <w:szCs w:val="24"/>
              </w:rPr>
              <w:t xml:space="preserve"> otrok)</w:t>
            </w:r>
          </w:p>
        </w:tc>
        <w:tc>
          <w:tcPr>
            <w:tcW w:w="2801" w:type="dxa"/>
          </w:tcPr>
          <w:p w:rsidR="006822EC" w:rsidRDefault="006F0D0E" w:rsidP="00733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26.622,44</w:t>
            </w:r>
          </w:p>
        </w:tc>
      </w:tr>
      <w:tr w:rsidR="006822EC" w:rsidTr="006F0D0E">
        <w:tc>
          <w:tcPr>
            <w:tcW w:w="3060" w:type="dxa"/>
          </w:tcPr>
          <w:p w:rsidR="006822EC" w:rsidRDefault="006822EC" w:rsidP="0073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Stroški materiala in storitev</w:t>
            </w:r>
          </w:p>
        </w:tc>
        <w:tc>
          <w:tcPr>
            <w:tcW w:w="3319" w:type="dxa"/>
          </w:tcPr>
          <w:p w:rsidR="006822EC" w:rsidRPr="00D21776" w:rsidRDefault="006F0D0E" w:rsidP="006F0D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38,64</w:t>
            </w:r>
            <w:r w:rsidR="006822EC" w:rsidRPr="00D21776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104</w:t>
            </w:r>
            <w:r w:rsidR="006822EC" w:rsidRPr="00D21776">
              <w:rPr>
                <w:sz w:val="24"/>
                <w:szCs w:val="24"/>
              </w:rPr>
              <w:t xml:space="preserve"> otrok</w:t>
            </w:r>
          </w:p>
        </w:tc>
        <w:tc>
          <w:tcPr>
            <w:tcW w:w="2801" w:type="dxa"/>
          </w:tcPr>
          <w:p w:rsidR="006822EC" w:rsidRPr="00D21776" w:rsidRDefault="006F0D0E" w:rsidP="00733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4.018,56</w:t>
            </w:r>
          </w:p>
        </w:tc>
      </w:tr>
      <w:tr w:rsidR="006822EC" w:rsidTr="006F0D0E">
        <w:tc>
          <w:tcPr>
            <w:tcW w:w="3060" w:type="dxa"/>
            <w:tcBorders>
              <w:bottom w:val="single" w:sz="4" w:space="0" w:color="auto"/>
            </w:tcBorders>
          </w:tcPr>
          <w:p w:rsidR="006822EC" w:rsidRDefault="006822EC" w:rsidP="00733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Stroški živil</w:t>
            </w:r>
          </w:p>
        </w:tc>
        <w:tc>
          <w:tcPr>
            <w:tcW w:w="3319" w:type="dxa"/>
          </w:tcPr>
          <w:p w:rsidR="006822EC" w:rsidRPr="006E5688" w:rsidRDefault="006822EC" w:rsidP="006F0D0E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7D4E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80 x </w:t>
            </w:r>
            <w:r w:rsidR="006F0D0E">
              <w:rPr>
                <w:sz w:val="24"/>
                <w:szCs w:val="24"/>
              </w:rPr>
              <w:t>104</w:t>
            </w:r>
            <w:r w:rsidRPr="007D4E36">
              <w:rPr>
                <w:sz w:val="24"/>
                <w:szCs w:val="24"/>
              </w:rPr>
              <w:t xml:space="preserve"> otrok</w:t>
            </w:r>
          </w:p>
        </w:tc>
        <w:tc>
          <w:tcPr>
            <w:tcW w:w="2801" w:type="dxa"/>
          </w:tcPr>
          <w:p w:rsidR="006822EC" w:rsidRPr="006E5688" w:rsidRDefault="006F0D0E" w:rsidP="00733F01">
            <w:pPr>
              <w:jc w:val="righ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3.931,20</w:t>
            </w:r>
          </w:p>
        </w:tc>
      </w:tr>
      <w:tr w:rsidR="006822EC" w:rsidTr="006F0D0E">
        <w:tc>
          <w:tcPr>
            <w:tcW w:w="3060" w:type="dxa"/>
            <w:tcBorders>
              <w:left w:val="nil"/>
              <w:bottom w:val="nil"/>
            </w:tcBorders>
          </w:tcPr>
          <w:p w:rsidR="006822EC" w:rsidRDefault="006822EC" w:rsidP="00733F01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6822EC" w:rsidRDefault="006822EC" w:rsidP="00733F01">
            <w:pPr>
              <w:jc w:val="right"/>
              <w:rPr>
                <w:b/>
                <w:sz w:val="24"/>
                <w:szCs w:val="24"/>
              </w:rPr>
            </w:pPr>
          </w:p>
          <w:p w:rsidR="006822EC" w:rsidRPr="00FF5F84" w:rsidRDefault="006822EC" w:rsidP="00733F01">
            <w:pPr>
              <w:jc w:val="right"/>
              <w:rPr>
                <w:b/>
                <w:sz w:val="24"/>
                <w:szCs w:val="24"/>
              </w:rPr>
            </w:pPr>
            <w:r w:rsidRPr="00FF5F84">
              <w:rPr>
                <w:b/>
                <w:sz w:val="24"/>
                <w:szCs w:val="24"/>
              </w:rPr>
              <w:t>SKUPAJ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1" w:type="dxa"/>
          </w:tcPr>
          <w:p w:rsidR="006822EC" w:rsidRDefault="006822EC" w:rsidP="00733F01">
            <w:pPr>
              <w:jc w:val="right"/>
              <w:rPr>
                <w:b/>
                <w:sz w:val="24"/>
                <w:szCs w:val="24"/>
              </w:rPr>
            </w:pPr>
          </w:p>
          <w:p w:rsidR="006822EC" w:rsidRPr="00FF5F84" w:rsidRDefault="00F63D8B" w:rsidP="00733F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34.572,2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822EC" w:rsidRPr="002C0160" w:rsidRDefault="006822EC" w:rsidP="006822EC">
      <w:pPr>
        <w:rPr>
          <w:sz w:val="24"/>
          <w:szCs w:val="24"/>
        </w:rPr>
      </w:pPr>
    </w:p>
    <w:p w:rsidR="006822EC" w:rsidRDefault="006822EC" w:rsidP="006822EC">
      <w:pPr>
        <w:rPr>
          <w:color w:val="FF0000"/>
        </w:rPr>
      </w:pPr>
    </w:p>
    <w:p w:rsidR="006822EC" w:rsidRDefault="006822EC" w:rsidP="006822EC"/>
    <w:p w:rsidR="006822EC" w:rsidRDefault="006822EC" w:rsidP="006822EC"/>
    <w:p w:rsidR="007A66DF" w:rsidRDefault="007A66DF" w:rsidP="006822EC"/>
    <w:p w:rsidR="007A66DF" w:rsidRDefault="007A66DF" w:rsidP="006822EC"/>
    <w:p w:rsidR="007A66DF" w:rsidRDefault="007A66DF" w:rsidP="006822EC"/>
    <w:p w:rsidR="006822EC" w:rsidRDefault="006822EC" w:rsidP="006822EC">
      <w:pPr>
        <w:jc w:val="both"/>
      </w:pPr>
      <w:r>
        <w:t>** Opomba: Posredni delavci so vsi ostali zaposleni delavci v vrtcu razen vzgojiteljic in pomočnic vzgojiteljic (v pripadajočem deležu: vodja vrtca, računovodkinja, poslovna sekretarka, hišnik, svetovalna delavka, čistilki, perica, kuharica ter pomočnica v kuhinji).</w:t>
      </w:r>
    </w:p>
    <w:p w:rsidR="006822EC" w:rsidRDefault="006822EC" w:rsidP="006822EC">
      <w:pPr>
        <w:jc w:val="both"/>
      </w:pPr>
    </w:p>
    <w:p w:rsidR="006822EC" w:rsidRDefault="006822EC" w:rsidP="006822EC"/>
    <w:p w:rsidR="006822EC" w:rsidRDefault="006822EC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</w:p>
    <w:p w:rsidR="003A0CB1" w:rsidRDefault="003A0CB1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Priloga 2</w:t>
      </w:r>
    </w:p>
    <w:p w:rsidR="006822EC" w:rsidRDefault="006822EC" w:rsidP="006822EC">
      <w:pPr>
        <w:rPr>
          <w:b/>
          <w:sz w:val="24"/>
          <w:szCs w:val="24"/>
        </w:rPr>
      </w:pPr>
    </w:p>
    <w:p w:rsidR="006822EC" w:rsidRDefault="006822EC" w:rsidP="006822EC">
      <w:pPr>
        <w:rPr>
          <w:b/>
          <w:sz w:val="24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188"/>
        <w:gridCol w:w="2024"/>
      </w:tblGrid>
      <w:tr w:rsidR="006822EC" w:rsidTr="00733F01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C" w:rsidRPr="00F36779" w:rsidRDefault="006822EC" w:rsidP="00F36779">
            <w:pPr>
              <w:jc w:val="both"/>
              <w:rPr>
                <w:b/>
                <w:sz w:val="24"/>
                <w:szCs w:val="24"/>
              </w:rPr>
            </w:pPr>
            <w:r w:rsidRPr="00F36779">
              <w:rPr>
                <w:b/>
                <w:sz w:val="24"/>
                <w:szCs w:val="24"/>
              </w:rPr>
              <w:t>STROŠKI ZA OBLIKOVANJE CENE – RAZČLENITEV (</w:t>
            </w:r>
            <w:r w:rsidR="00F36779" w:rsidRPr="00F36779">
              <w:rPr>
                <w:b/>
                <w:sz w:val="24"/>
                <w:szCs w:val="24"/>
              </w:rPr>
              <w:t>povprečni mesečni stroški</w:t>
            </w:r>
            <w:r w:rsidRPr="00F3677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EC" w:rsidRDefault="006822EC" w:rsidP="00733F01">
            <w:pPr>
              <w:jc w:val="both"/>
              <w:rPr>
                <w:b/>
                <w:sz w:val="24"/>
                <w:szCs w:val="24"/>
              </w:rPr>
            </w:pPr>
          </w:p>
          <w:p w:rsidR="006822EC" w:rsidRDefault="006822EC" w:rsidP="00733F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ZNESKI V €</w:t>
            </w:r>
          </w:p>
        </w:tc>
      </w:tr>
      <w:tr w:rsidR="006822EC" w:rsidTr="00733F01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D8" w:rsidRDefault="00281BD8" w:rsidP="00733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2EC" w:rsidRDefault="006822EC" w:rsidP="00733F01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poraba materiala za mlečno kuhinjo v vrtcu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2EC" w:rsidRDefault="008852F5" w:rsidP="00733F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4.989,60</w:t>
            </w:r>
          </w:p>
        </w:tc>
      </w:tr>
      <w:tr w:rsidR="006822EC" w:rsidTr="00281BD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822EC" w:rsidRDefault="006822EC" w:rsidP="00733F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Stroški živil za otroke - skupaj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  <w:hideMark/>
          </w:tcPr>
          <w:p w:rsidR="006822EC" w:rsidRDefault="008852F5" w:rsidP="00733F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4.989,60</w:t>
            </w:r>
          </w:p>
        </w:tc>
      </w:tr>
      <w:tr w:rsidR="00281BD8" w:rsidTr="00281BD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BD8" w:rsidRDefault="00281BD8" w:rsidP="00733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1BD8" w:rsidRDefault="00281BD8" w:rsidP="00733F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2EC" w:rsidTr="00281BD8"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C" w:rsidRDefault="006822EC" w:rsidP="00733F01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splošni mat., mat. za čiščenje, tiskovine, zdravila</w:t>
            </w:r>
            <w:r w:rsidR="00281BD8">
              <w:rPr>
                <w:rFonts w:ascii="Arial" w:hAnsi="Arial" w:cs="Arial"/>
                <w:sz w:val="24"/>
                <w:szCs w:val="24"/>
              </w:rPr>
              <w:t>, funkcionalni stroški objekta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2EC" w:rsidRDefault="008852F5" w:rsidP="00733F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5.100,48</w:t>
            </w:r>
          </w:p>
        </w:tc>
      </w:tr>
      <w:tr w:rsidR="006822EC" w:rsidTr="00281BD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  <w:hideMark/>
          </w:tcPr>
          <w:p w:rsidR="006822EC" w:rsidRDefault="006822EC" w:rsidP="00733F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Materialni stroški za otroke - skupaj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  <w:hideMark/>
          </w:tcPr>
          <w:p w:rsidR="006822EC" w:rsidRDefault="008852F5" w:rsidP="00733F0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5.100,48</w:t>
            </w:r>
          </w:p>
        </w:tc>
      </w:tr>
      <w:tr w:rsidR="00281BD8" w:rsidTr="00281BD8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81BD8" w:rsidRDefault="00281BD8" w:rsidP="00733F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1BD8" w:rsidRPr="00F63D8B" w:rsidRDefault="00281BD8" w:rsidP="00733F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2EC" w:rsidTr="00281BD8">
        <w:tc>
          <w:tcPr>
            <w:tcW w:w="7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2EC" w:rsidRDefault="006822EC" w:rsidP="00733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stroški za BOD, </w:t>
            </w:r>
            <w:r w:rsidR="00EB49CC">
              <w:rPr>
                <w:rFonts w:ascii="Arial" w:hAnsi="Arial" w:cs="Arial"/>
                <w:sz w:val="24"/>
                <w:szCs w:val="24"/>
              </w:rPr>
              <w:t xml:space="preserve">bol. do 30 dni, </w:t>
            </w:r>
            <w:r>
              <w:rPr>
                <w:rFonts w:ascii="Arial" w:hAnsi="Arial" w:cs="Arial"/>
                <w:sz w:val="24"/>
                <w:szCs w:val="24"/>
              </w:rPr>
              <w:t>prevoz, prehrana, regres, jubilejne</w:t>
            </w:r>
            <w:r w:rsidR="00EB49CC">
              <w:rPr>
                <w:rFonts w:ascii="Arial" w:hAnsi="Arial" w:cs="Arial"/>
                <w:sz w:val="24"/>
                <w:szCs w:val="24"/>
              </w:rPr>
              <w:t>, solidarnostna pomoč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EC" w:rsidRDefault="00F63D8B" w:rsidP="00733F01">
            <w:pPr>
              <w:jc w:val="right"/>
              <w:rPr>
                <w:b/>
                <w:sz w:val="24"/>
                <w:szCs w:val="24"/>
              </w:rPr>
            </w:pPr>
            <w:r w:rsidRPr="00F63D8B">
              <w:rPr>
                <w:rFonts w:ascii="Arial" w:hAnsi="Arial" w:cs="Arial"/>
                <w:sz w:val="24"/>
                <w:szCs w:val="24"/>
              </w:rPr>
              <w:t>36.403,18</w:t>
            </w:r>
          </w:p>
        </w:tc>
      </w:tr>
      <w:tr w:rsidR="006822EC" w:rsidTr="00733F01"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bottom"/>
            <w:hideMark/>
          </w:tcPr>
          <w:p w:rsidR="006822EC" w:rsidRDefault="006822EC" w:rsidP="00733F0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Stroški dela - skupaj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6822EC" w:rsidRDefault="00F63D8B" w:rsidP="00733F01">
            <w:pPr>
              <w:jc w:val="right"/>
              <w:rPr>
                <w:b/>
                <w:sz w:val="24"/>
                <w:szCs w:val="24"/>
              </w:rPr>
            </w:pPr>
            <w:r w:rsidRPr="00F63D8B">
              <w:rPr>
                <w:rFonts w:ascii="Arial" w:hAnsi="Arial" w:cs="Arial"/>
                <w:b/>
                <w:sz w:val="24"/>
                <w:szCs w:val="24"/>
              </w:rPr>
              <w:t>36.403,18</w:t>
            </w:r>
          </w:p>
        </w:tc>
      </w:tr>
    </w:tbl>
    <w:p w:rsidR="006822EC" w:rsidRDefault="006822EC" w:rsidP="006822EC">
      <w:pPr>
        <w:rPr>
          <w:b/>
          <w:sz w:val="24"/>
          <w:szCs w:val="24"/>
        </w:rPr>
      </w:pPr>
    </w:p>
    <w:p w:rsidR="003A0CB1" w:rsidRDefault="003A0CB1" w:rsidP="006822EC">
      <w:pPr>
        <w:jc w:val="both"/>
        <w:rPr>
          <w:b/>
          <w:i/>
          <w:sz w:val="24"/>
          <w:szCs w:val="24"/>
        </w:rPr>
      </w:pPr>
    </w:p>
    <w:p w:rsidR="003A0CB1" w:rsidRDefault="003A0CB1" w:rsidP="006822EC">
      <w:pPr>
        <w:jc w:val="both"/>
        <w:rPr>
          <w:b/>
          <w:i/>
          <w:sz w:val="24"/>
          <w:szCs w:val="24"/>
        </w:rPr>
      </w:pPr>
    </w:p>
    <w:p w:rsidR="006822EC" w:rsidRDefault="006822EC" w:rsidP="00965D4F">
      <w:pPr>
        <w:jc w:val="both"/>
      </w:pPr>
      <w:r>
        <w:rPr>
          <w:b/>
          <w:i/>
          <w:sz w:val="24"/>
          <w:szCs w:val="24"/>
        </w:rPr>
        <w:t>Med stroški vrtca je tudi postavka za starše otrok DODATNI PROGRAM, katerega plačajo starši dodatno (izven oskrbnin). Takšen strošek predstavlja prevoz otrok na končni izlet</w:t>
      </w:r>
      <w:r w:rsidR="00965D4F">
        <w:rPr>
          <w:b/>
          <w:i/>
          <w:sz w:val="24"/>
          <w:szCs w:val="24"/>
        </w:rPr>
        <w:t>, tabor</w:t>
      </w:r>
      <w:r>
        <w:rPr>
          <w:b/>
          <w:i/>
          <w:sz w:val="24"/>
          <w:szCs w:val="24"/>
        </w:rPr>
        <w:t xml:space="preserve"> ter plavalni tečaj in se </w:t>
      </w:r>
      <w:r w:rsidRPr="00AE1EC5">
        <w:rPr>
          <w:b/>
          <w:i/>
          <w:sz w:val="24"/>
          <w:szCs w:val="24"/>
          <w:u w:val="single"/>
        </w:rPr>
        <w:t>NE</w:t>
      </w:r>
      <w:r>
        <w:rPr>
          <w:b/>
          <w:i/>
          <w:sz w:val="24"/>
          <w:szCs w:val="24"/>
        </w:rPr>
        <w:t xml:space="preserve"> upošteva pri oblikovanju cene za vrtec</w:t>
      </w:r>
      <w:r w:rsidR="00965D4F">
        <w:rPr>
          <w:b/>
          <w:i/>
          <w:sz w:val="24"/>
          <w:szCs w:val="24"/>
        </w:rPr>
        <w:t>.</w:t>
      </w:r>
      <w:r w:rsidR="00AE1EC5">
        <w:rPr>
          <w:b/>
          <w:i/>
          <w:sz w:val="24"/>
          <w:szCs w:val="24"/>
        </w:rPr>
        <w:t xml:space="preserve"> </w:t>
      </w:r>
    </w:p>
    <w:p w:rsidR="006822EC" w:rsidRDefault="006822EC" w:rsidP="006822EC"/>
    <w:p w:rsidR="006822EC" w:rsidRDefault="006822EC" w:rsidP="006822EC"/>
    <w:p w:rsidR="001760BD" w:rsidRDefault="001760BD"/>
    <w:sectPr w:rsidR="001760BD" w:rsidSect="00F7300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06" w:rsidRDefault="002F7206">
      <w:r>
        <w:separator/>
      </w:r>
    </w:p>
  </w:endnote>
  <w:endnote w:type="continuationSeparator" w:id="0">
    <w:p w:rsidR="002F7206" w:rsidRDefault="002F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04" w:rsidRDefault="00216BB9" w:rsidP="00F730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9</w:t>
    </w:r>
    <w:r>
      <w:rPr>
        <w:rStyle w:val="tevilkastrani"/>
      </w:rPr>
      <w:fldChar w:fldCharType="end"/>
    </w:r>
  </w:p>
  <w:p w:rsidR="00F73004" w:rsidRDefault="00884E4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04" w:rsidRDefault="00216BB9" w:rsidP="00F7300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84E47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F73004" w:rsidRDefault="00884E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06" w:rsidRDefault="002F7206">
      <w:r>
        <w:separator/>
      </w:r>
    </w:p>
  </w:footnote>
  <w:footnote w:type="continuationSeparator" w:id="0">
    <w:p w:rsidR="002F7206" w:rsidRDefault="002F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4A65"/>
    <w:multiLevelType w:val="hybridMultilevel"/>
    <w:tmpl w:val="8D44DC94"/>
    <w:lvl w:ilvl="0" w:tplc="89CCDCBA">
      <w:start w:val="1"/>
      <w:numFmt w:val="upperRoman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B017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710449"/>
    <w:multiLevelType w:val="hybridMultilevel"/>
    <w:tmpl w:val="1458D22C"/>
    <w:lvl w:ilvl="0" w:tplc="C4EE7B64">
      <w:start w:val="1"/>
      <w:numFmt w:val="bullet"/>
      <w:lvlText w:val="­"/>
      <w:lvlJc w:val="left"/>
      <w:pPr>
        <w:tabs>
          <w:tab w:val="num" w:pos="567"/>
        </w:tabs>
        <w:ind w:left="510" w:hanging="51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65E49"/>
    <w:multiLevelType w:val="hybridMultilevel"/>
    <w:tmpl w:val="8AC89980"/>
    <w:lvl w:ilvl="0" w:tplc="2DA228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7770DD"/>
    <w:multiLevelType w:val="hybridMultilevel"/>
    <w:tmpl w:val="C5A607BA"/>
    <w:lvl w:ilvl="0" w:tplc="8104D6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C54A4"/>
    <w:multiLevelType w:val="hybridMultilevel"/>
    <w:tmpl w:val="F3F6C802"/>
    <w:lvl w:ilvl="0" w:tplc="493041FC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630DA"/>
    <w:multiLevelType w:val="hybridMultilevel"/>
    <w:tmpl w:val="912CED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694983"/>
    <w:multiLevelType w:val="hybridMultilevel"/>
    <w:tmpl w:val="F0EE7EF2"/>
    <w:lvl w:ilvl="0" w:tplc="2542C76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54326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C"/>
    <w:rsid w:val="00002CF5"/>
    <w:rsid w:val="000148B3"/>
    <w:rsid w:val="000526E2"/>
    <w:rsid w:val="0005706C"/>
    <w:rsid w:val="0007299C"/>
    <w:rsid w:val="00080E75"/>
    <w:rsid w:val="00092B73"/>
    <w:rsid w:val="000C7DD9"/>
    <w:rsid w:val="001020E3"/>
    <w:rsid w:val="001341FB"/>
    <w:rsid w:val="00167194"/>
    <w:rsid w:val="001760BD"/>
    <w:rsid w:val="001C2A22"/>
    <w:rsid w:val="00203A81"/>
    <w:rsid w:val="00207A23"/>
    <w:rsid w:val="00214BEE"/>
    <w:rsid w:val="00216BB9"/>
    <w:rsid w:val="00217E83"/>
    <w:rsid w:val="00221375"/>
    <w:rsid w:val="002228AA"/>
    <w:rsid w:val="00237F6A"/>
    <w:rsid w:val="002748F2"/>
    <w:rsid w:val="00275088"/>
    <w:rsid w:val="00281BD8"/>
    <w:rsid w:val="00282676"/>
    <w:rsid w:val="00295034"/>
    <w:rsid w:val="00295060"/>
    <w:rsid w:val="002A7FDB"/>
    <w:rsid w:val="002F7206"/>
    <w:rsid w:val="003057EC"/>
    <w:rsid w:val="00316127"/>
    <w:rsid w:val="0032571F"/>
    <w:rsid w:val="00334301"/>
    <w:rsid w:val="00353BEF"/>
    <w:rsid w:val="00370DF5"/>
    <w:rsid w:val="00393DD9"/>
    <w:rsid w:val="003A0CB1"/>
    <w:rsid w:val="003A5594"/>
    <w:rsid w:val="003C3AF3"/>
    <w:rsid w:val="003D0D5A"/>
    <w:rsid w:val="003F461B"/>
    <w:rsid w:val="003F75AB"/>
    <w:rsid w:val="00411A44"/>
    <w:rsid w:val="00411F45"/>
    <w:rsid w:val="0044362E"/>
    <w:rsid w:val="004513F9"/>
    <w:rsid w:val="00494377"/>
    <w:rsid w:val="004C766F"/>
    <w:rsid w:val="004F32FB"/>
    <w:rsid w:val="004F6B3E"/>
    <w:rsid w:val="00586CED"/>
    <w:rsid w:val="005B6B56"/>
    <w:rsid w:val="006065E5"/>
    <w:rsid w:val="006569C2"/>
    <w:rsid w:val="00671CB2"/>
    <w:rsid w:val="006822EC"/>
    <w:rsid w:val="00682BEC"/>
    <w:rsid w:val="006B17D1"/>
    <w:rsid w:val="006B67C4"/>
    <w:rsid w:val="006D0DA8"/>
    <w:rsid w:val="006F0D0E"/>
    <w:rsid w:val="007A66DF"/>
    <w:rsid w:val="007C200E"/>
    <w:rsid w:val="00807E5B"/>
    <w:rsid w:val="00814FE0"/>
    <w:rsid w:val="0083361C"/>
    <w:rsid w:val="00850F56"/>
    <w:rsid w:val="0086483F"/>
    <w:rsid w:val="00884E47"/>
    <w:rsid w:val="008852F5"/>
    <w:rsid w:val="00887A63"/>
    <w:rsid w:val="00894A24"/>
    <w:rsid w:val="008B2C01"/>
    <w:rsid w:val="008E7C7C"/>
    <w:rsid w:val="008F630D"/>
    <w:rsid w:val="009638E9"/>
    <w:rsid w:val="00965D4F"/>
    <w:rsid w:val="009730FF"/>
    <w:rsid w:val="009827C7"/>
    <w:rsid w:val="009A6639"/>
    <w:rsid w:val="009B4DE1"/>
    <w:rsid w:val="009F3161"/>
    <w:rsid w:val="00A0143D"/>
    <w:rsid w:val="00A10F7F"/>
    <w:rsid w:val="00A50C80"/>
    <w:rsid w:val="00AB1C72"/>
    <w:rsid w:val="00AD5FE7"/>
    <w:rsid w:val="00AD7646"/>
    <w:rsid w:val="00AE1EC5"/>
    <w:rsid w:val="00B004A8"/>
    <w:rsid w:val="00B17DC9"/>
    <w:rsid w:val="00B23D25"/>
    <w:rsid w:val="00B84F57"/>
    <w:rsid w:val="00BA369E"/>
    <w:rsid w:val="00BA38B9"/>
    <w:rsid w:val="00BA7C96"/>
    <w:rsid w:val="00C95707"/>
    <w:rsid w:val="00CD4175"/>
    <w:rsid w:val="00D0561D"/>
    <w:rsid w:val="00D32417"/>
    <w:rsid w:val="00D334C4"/>
    <w:rsid w:val="00D57E5A"/>
    <w:rsid w:val="00D766EB"/>
    <w:rsid w:val="00D767FF"/>
    <w:rsid w:val="00D966C7"/>
    <w:rsid w:val="00DC4C5D"/>
    <w:rsid w:val="00E10535"/>
    <w:rsid w:val="00E32A46"/>
    <w:rsid w:val="00E92DAF"/>
    <w:rsid w:val="00EA5BAF"/>
    <w:rsid w:val="00EB49CC"/>
    <w:rsid w:val="00F36779"/>
    <w:rsid w:val="00F60D87"/>
    <w:rsid w:val="00F63D8B"/>
    <w:rsid w:val="00F92A3E"/>
    <w:rsid w:val="00F97EC6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44FC7-A441-430C-9CFE-980D8A31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D76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4513F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45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513F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6822EC"/>
    <w:pPr>
      <w:spacing w:line="360" w:lineRule="auto"/>
      <w:jc w:val="both"/>
    </w:pPr>
    <w:rPr>
      <w:rFonts w:ascii="Arial" w:hAnsi="Arial"/>
      <w:sz w:val="24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6822EC"/>
    <w:rPr>
      <w:rFonts w:ascii="Arial" w:eastAsia="Times New Roman" w:hAnsi="Arial" w:cs="Times New Roman"/>
      <w:sz w:val="24"/>
      <w:szCs w:val="20"/>
      <w:lang w:val="en-US"/>
    </w:rPr>
  </w:style>
  <w:style w:type="table" w:styleId="Tabelamrea">
    <w:name w:val="Table Grid"/>
    <w:basedOn w:val="Navadnatabela"/>
    <w:rsid w:val="0068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6822EC"/>
    <w:rPr>
      <w:b/>
      <w:bCs/>
    </w:rPr>
  </w:style>
  <w:style w:type="paragraph" w:styleId="Noga">
    <w:name w:val="footer"/>
    <w:basedOn w:val="Navaden"/>
    <w:link w:val="NogaZnak"/>
    <w:rsid w:val="006822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822EC"/>
    <w:rPr>
      <w:rFonts w:ascii="Times New Roman" w:eastAsia="Times New Roman" w:hAnsi="Times New Roman" w:cs="Times New Roman"/>
      <w:sz w:val="20"/>
      <w:szCs w:val="20"/>
    </w:rPr>
  </w:style>
  <w:style w:type="character" w:styleId="tevilkastrani">
    <w:name w:val="page number"/>
    <w:basedOn w:val="Privzetapisavaodstavka"/>
    <w:rsid w:val="006822EC"/>
  </w:style>
  <w:style w:type="character" w:customStyle="1" w:styleId="BrezrazmikovZnak">
    <w:name w:val="Brez razmikov Znak"/>
    <w:link w:val="Brezrazmikov1"/>
    <w:uiPriority w:val="1"/>
    <w:locked/>
    <w:rsid w:val="006822EC"/>
    <w:rPr>
      <w:rFonts w:ascii="Calibri" w:hAnsi="Calibri"/>
      <w:lang w:val="en-US"/>
    </w:rPr>
  </w:style>
  <w:style w:type="paragraph" w:customStyle="1" w:styleId="Brezrazmikov1">
    <w:name w:val="Brez razmikov1"/>
    <w:basedOn w:val="Navaden"/>
    <w:link w:val="BrezrazmikovZnak"/>
    <w:uiPriority w:val="1"/>
    <w:rsid w:val="006822EC"/>
    <w:pPr>
      <w:spacing w:line="360" w:lineRule="auto"/>
      <w:jc w:val="both"/>
    </w:pPr>
    <w:rPr>
      <w:rFonts w:ascii="Calibri" w:eastAsiaTheme="minorHAnsi" w:hAnsi="Calibri" w:cstheme="minorBidi"/>
      <w:sz w:val="22"/>
      <w:szCs w:val="22"/>
      <w:lang w:val="en-US"/>
    </w:rPr>
  </w:style>
  <w:style w:type="table" w:customStyle="1" w:styleId="Tabelamrea1">
    <w:name w:val="Tabela – mreža1"/>
    <w:basedOn w:val="Navadnatabela"/>
    <w:next w:val="Tabelamrea"/>
    <w:rsid w:val="00682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D76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harChar">
    <w:name w:val="Char Char"/>
    <w:basedOn w:val="Navaden"/>
    <w:rsid w:val="00AD7646"/>
    <w:rPr>
      <w:sz w:val="24"/>
      <w:lang w:val="pl-PL" w:eastAsia="pl-PL"/>
    </w:rPr>
  </w:style>
  <w:style w:type="paragraph" w:customStyle="1" w:styleId="Style10">
    <w:name w:val="Style10"/>
    <w:basedOn w:val="Navaden"/>
    <w:link w:val="Style10Char"/>
    <w:qFormat/>
    <w:rsid w:val="00AD7646"/>
    <w:pPr>
      <w:spacing w:after="200" w:line="276" w:lineRule="auto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Style10Char">
    <w:name w:val="Style10 Char"/>
    <w:basedOn w:val="Privzetapisavaodstavka"/>
    <w:link w:val="Style10"/>
    <w:rsid w:val="00AD7646"/>
    <w:rPr>
      <w:rFonts w:ascii="Calibri" w:eastAsia="Calibri" w:hAnsi="Calibri" w:cs="Times New Roman"/>
      <w:b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F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Klaudija</dc:creator>
  <cp:lastModifiedBy>Karolina Kajsersberger</cp:lastModifiedBy>
  <cp:revision>104</cp:revision>
  <cp:lastPrinted>2017-12-11T11:46:00Z</cp:lastPrinted>
  <dcterms:created xsi:type="dcterms:W3CDTF">2017-09-07T10:45:00Z</dcterms:created>
  <dcterms:modified xsi:type="dcterms:W3CDTF">2017-12-13T14:25:00Z</dcterms:modified>
</cp:coreProperties>
</file>