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2268"/>
        <w:gridCol w:w="4678"/>
        <w:gridCol w:w="2126"/>
      </w:tblGrid>
      <w:tr w:rsidR="009015C9" w:rsidRPr="009015C9" w:rsidTr="00830D3F">
        <w:tc>
          <w:tcPr>
            <w:tcW w:w="2268" w:type="dxa"/>
          </w:tcPr>
          <w:p w:rsidR="009015C9" w:rsidRPr="009015C9" w:rsidRDefault="009015C9" w:rsidP="009015C9">
            <w:pPr>
              <w:keepNext/>
              <w:overflowPunct w:val="0"/>
              <w:autoSpaceDE w:val="0"/>
              <w:autoSpaceDN w:val="0"/>
              <w:adjustRightInd w:val="0"/>
              <w:spacing w:after="0" w:line="240" w:lineRule="auto"/>
              <w:ind w:right="141"/>
              <w:jc w:val="center"/>
              <w:textAlignment w:val="baseline"/>
              <w:outlineLvl w:val="0"/>
              <w:rPr>
                <w:rFonts w:ascii="Times New Roman" w:eastAsia="Times New Roman" w:hAnsi="Times New Roman" w:cs="Times New Roman"/>
                <w:b/>
                <w:sz w:val="24"/>
                <w:szCs w:val="20"/>
                <w:lang w:eastAsia="sl-SI"/>
              </w:rPr>
            </w:pPr>
            <w:r w:rsidRPr="009015C9">
              <w:rPr>
                <w:rFonts w:ascii="Times New Roman" w:eastAsia="Times New Roman" w:hAnsi="Times New Roman" w:cs="Times New Roman"/>
                <w:b/>
                <w:sz w:val="24"/>
                <w:szCs w:val="20"/>
                <w:lang w:eastAsia="sl-SI"/>
              </w:rPr>
              <w:t xml:space="preserve">  OBČINA</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9015C9">
              <w:rPr>
                <w:rFonts w:ascii="Times New Roman" w:eastAsia="Times New Roman" w:hAnsi="Times New Roman" w:cs="Times New Roman"/>
                <w:b/>
                <w:sz w:val="24"/>
                <w:szCs w:val="24"/>
                <w:lang w:eastAsia="sl-SI"/>
              </w:rPr>
              <w:t>LOŠKI POTOK</w:t>
            </w:r>
          </w:p>
          <w:p w:rsidR="009015C9" w:rsidRPr="009015C9" w:rsidRDefault="009015C9" w:rsidP="009015C9">
            <w:pPr>
              <w:keepNext/>
              <w:overflowPunct w:val="0"/>
              <w:autoSpaceDE w:val="0"/>
              <w:autoSpaceDN w:val="0"/>
              <w:adjustRightInd w:val="0"/>
              <w:spacing w:after="0" w:line="240" w:lineRule="auto"/>
              <w:ind w:right="141"/>
              <w:jc w:val="center"/>
              <w:textAlignment w:val="baseline"/>
              <w:outlineLvl w:val="7"/>
              <w:rPr>
                <w:rFonts w:ascii="Times New Roman" w:eastAsia="Times New Roman" w:hAnsi="Times New Roman" w:cs="Times New Roman"/>
                <w:b/>
                <w:sz w:val="24"/>
                <w:szCs w:val="20"/>
                <w:lang w:eastAsia="sl-SI"/>
              </w:rPr>
            </w:pPr>
            <w:r w:rsidRPr="009015C9">
              <w:rPr>
                <w:rFonts w:ascii="Times New Roman" w:eastAsia="Times New Roman" w:hAnsi="Times New Roman" w:cs="Times New Roman"/>
                <w:b/>
                <w:sz w:val="24"/>
                <w:szCs w:val="20"/>
                <w:lang w:eastAsia="sl-SI"/>
              </w:rPr>
              <w:t>Hrib 17</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9015C9">
              <w:rPr>
                <w:rFonts w:ascii="Times New Roman" w:eastAsia="Times New Roman" w:hAnsi="Times New Roman" w:cs="Times New Roman"/>
                <w:b/>
                <w:sz w:val="24"/>
                <w:szCs w:val="24"/>
                <w:lang w:eastAsia="sl-SI"/>
              </w:rPr>
              <w:t>1318 Loški Potok</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9015C9">
              <w:rPr>
                <w:rFonts w:ascii="Times New Roman" w:eastAsia="Times New Roman" w:hAnsi="Times New Roman" w:cs="Times New Roman"/>
                <w:b/>
                <w:sz w:val="24"/>
                <w:szCs w:val="24"/>
                <w:lang w:eastAsia="sl-SI"/>
              </w:rPr>
              <w:t>Tel.: 8350-100</w:t>
            </w:r>
          </w:p>
          <w:p w:rsidR="009015C9" w:rsidRPr="009015C9" w:rsidRDefault="009015C9" w:rsidP="009015C9">
            <w:pPr>
              <w:spacing w:after="0" w:line="240" w:lineRule="auto"/>
              <w:ind w:right="141"/>
              <w:jc w:val="center"/>
              <w:rPr>
                <w:rFonts w:ascii="Times New Roman" w:eastAsia="Times New Roman" w:hAnsi="Times New Roman" w:cs="Times New Roman"/>
                <w:b/>
                <w:sz w:val="24"/>
                <w:szCs w:val="24"/>
                <w:lang w:eastAsia="sl-SI"/>
              </w:rPr>
            </w:pPr>
            <w:proofErr w:type="spellStart"/>
            <w:r w:rsidRPr="009015C9">
              <w:rPr>
                <w:rFonts w:ascii="Times New Roman" w:eastAsia="Times New Roman" w:hAnsi="Times New Roman" w:cs="Times New Roman"/>
                <w:b/>
                <w:sz w:val="24"/>
                <w:szCs w:val="24"/>
                <w:lang w:eastAsia="sl-SI"/>
              </w:rPr>
              <w:t>Fax</w:t>
            </w:r>
            <w:proofErr w:type="spellEnd"/>
            <w:r w:rsidRPr="009015C9">
              <w:rPr>
                <w:rFonts w:ascii="Times New Roman" w:eastAsia="Times New Roman" w:hAnsi="Times New Roman" w:cs="Times New Roman"/>
                <w:b/>
                <w:sz w:val="24"/>
                <w:szCs w:val="24"/>
                <w:lang w:eastAsia="sl-SI"/>
              </w:rPr>
              <w:t>.: 8350-102</w:t>
            </w:r>
          </w:p>
        </w:tc>
        <w:tc>
          <w:tcPr>
            <w:tcW w:w="4678" w:type="dxa"/>
          </w:tcPr>
          <w:p w:rsidR="009015C9" w:rsidRPr="009015C9" w:rsidRDefault="009015C9" w:rsidP="009015C9">
            <w:pPr>
              <w:spacing w:after="0" w:line="240" w:lineRule="auto"/>
              <w:ind w:right="141"/>
              <w:jc w:val="both"/>
              <w:rPr>
                <w:rFonts w:ascii="Times New Roman" w:eastAsia="Times New Roman" w:hAnsi="Times New Roman" w:cs="Times New Roman"/>
                <w:b/>
                <w:sz w:val="24"/>
                <w:szCs w:val="24"/>
                <w:lang w:eastAsia="sl-SI"/>
              </w:rPr>
            </w:pPr>
            <w:r>
              <w:rPr>
                <w:rFonts w:ascii="Times New Roman" w:eastAsia="Times New Roman" w:hAnsi="Times New Roman" w:cs="Arial"/>
                <w:noProof/>
                <w:color w:val="222222"/>
                <w:sz w:val="20"/>
                <w:szCs w:val="24"/>
                <w:lang w:eastAsia="sl-SI"/>
              </w:rPr>
              <w:drawing>
                <wp:anchor distT="0" distB="0" distL="114300" distR="114300" simplePos="0" relativeHeight="251659264" behindDoc="0" locked="0" layoutInCell="1" allowOverlap="1">
                  <wp:simplePos x="0" y="0"/>
                  <wp:positionH relativeFrom="column">
                    <wp:posOffset>894080</wp:posOffset>
                  </wp:positionH>
                  <wp:positionV relativeFrom="paragraph">
                    <wp:posOffset>-4445</wp:posOffset>
                  </wp:positionV>
                  <wp:extent cx="964565" cy="1148715"/>
                  <wp:effectExtent l="0" t="0" r="698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9015C9" w:rsidRDefault="009015C9"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Pr="009015C9" w:rsidRDefault="005B1E6D" w:rsidP="009015C9">
            <w:pPr>
              <w:spacing w:after="0" w:line="240" w:lineRule="auto"/>
              <w:ind w:right="141"/>
              <w:jc w:val="both"/>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 xml:space="preserve">ESA: </w:t>
            </w:r>
            <w:r w:rsidR="00D90BEF">
              <w:rPr>
                <w:rFonts w:ascii="Times New Roman" w:eastAsia="Times New Roman" w:hAnsi="Times New Roman" w:cs="Times New Roman"/>
                <w:b/>
                <w:sz w:val="36"/>
                <w:szCs w:val="36"/>
                <w:lang w:eastAsia="sl-SI"/>
              </w:rPr>
              <w:t>38</w:t>
            </w:r>
          </w:p>
        </w:tc>
      </w:tr>
    </w:tbl>
    <w:p w:rsidR="009015C9" w:rsidRPr="009015C9" w:rsidRDefault="009015C9" w:rsidP="009015C9">
      <w:pPr>
        <w:spacing w:after="0" w:line="240" w:lineRule="auto"/>
        <w:jc w:val="both"/>
        <w:rPr>
          <w:rFonts w:ascii="Times New Roman" w:eastAsia="Times New Roman" w:hAnsi="Times New Roman" w:cs="Arial"/>
          <w:color w:val="222222"/>
          <w:sz w:val="20"/>
          <w:szCs w:val="24"/>
          <w:lang w:eastAsia="sl-SI"/>
        </w:rPr>
      </w:pPr>
    </w:p>
    <w:p w:rsidR="009015C9" w:rsidRPr="009015C9" w:rsidRDefault="009015C9" w:rsidP="009015C9">
      <w:pPr>
        <w:spacing w:after="0" w:line="240" w:lineRule="auto"/>
        <w:jc w:val="both"/>
        <w:rPr>
          <w:rFonts w:ascii="Times New Roman" w:eastAsia="Times New Roman" w:hAnsi="Times New Roman" w:cs="Arial"/>
          <w:color w:val="222222"/>
          <w:sz w:val="24"/>
          <w:szCs w:val="24"/>
          <w:lang w:eastAsia="sl-SI"/>
        </w:rPr>
      </w:pPr>
      <w:r w:rsidRPr="009015C9">
        <w:rPr>
          <w:rFonts w:ascii="Times New Roman" w:eastAsia="Times New Roman" w:hAnsi="Times New Roman" w:cs="Arial"/>
          <w:color w:val="222222"/>
          <w:sz w:val="24"/>
          <w:szCs w:val="24"/>
          <w:lang w:eastAsia="sl-SI"/>
        </w:rPr>
        <w:t>Štev:</w:t>
      </w:r>
      <w:r w:rsidR="005B1E6D">
        <w:rPr>
          <w:rFonts w:ascii="Times New Roman" w:eastAsia="Times New Roman" w:hAnsi="Times New Roman" w:cs="Arial"/>
          <w:color w:val="222222"/>
          <w:sz w:val="24"/>
          <w:szCs w:val="24"/>
          <w:lang w:eastAsia="sl-SI"/>
        </w:rPr>
        <w:t xml:space="preserve">  </w:t>
      </w:r>
    </w:p>
    <w:p w:rsidR="009015C9" w:rsidRPr="009015C9" w:rsidRDefault="009015C9" w:rsidP="009015C9">
      <w:pPr>
        <w:spacing w:after="0" w:line="240" w:lineRule="auto"/>
        <w:rPr>
          <w:rFonts w:ascii="Times New Roman" w:eastAsia="Times New Roman" w:hAnsi="Times New Roman" w:cs="Times New Roman"/>
          <w:sz w:val="24"/>
          <w:szCs w:val="20"/>
          <w:lang w:eastAsia="sl-SI"/>
        </w:rPr>
      </w:pPr>
      <w:r w:rsidRPr="009015C9">
        <w:rPr>
          <w:rFonts w:ascii="Times New Roman" w:eastAsia="Times New Roman" w:hAnsi="Times New Roman" w:cs="Times New Roman"/>
          <w:sz w:val="24"/>
          <w:szCs w:val="20"/>
          <w:lang w:eastAsia="sl-SI"/>
        </w:rPr>
        <w:t>Datum:</w:t>
      </w:r>
      <w:r w:rsidR="005B1E6D">
        <w:rPr>
          <w:rFonts w:ascii="Times New Roman" w:eastAsia="Times New Roman" w:hAnsi="Times New Roman" w:cs="Times New Roman"/>
          <w:sz w:val="24"/>
          <w:szCs w:val="20"/>
          <w:lang w:eastAsia="sl-SI"/>
        </w:rPr>
        <w:t xml:space="preserve"> 09. 09</w:t>
      </w:r>
      <w:r>
        <w:rPr>
          <w:rFonts w:ascii="Times New Roman" w:eastAsia="Times New Roman" w:hAnsi="Times New Roman" w:cs="Times New Roman"/>
          <w:sz w:val="24"/>
          <w:szCs w:val="20"/>
          <w:lang w:eastAsia="sl-SI"/>
        </w:rPr>
        <w:t>. 2015</w:t>
      </w:r>
    </w:p>
    <w:p w:rsidR="009015C9" w:rsidRPr="009015C9" w:rsidRDefault="009015C9" w:rsidP="009015C9">
      <w:pPr>
        <w:spacing w:after="0" w:line="240" w:lineRule="auto"/>
        <w:jc w:val="both"/>
        <w:rPr>
          <w:rFonts w:ascii="Trebuchet MS" w:eastAsia="Times New Roman" w:hAnsi="Trebuchet MS" w:cs="Times New Roman"/>
          <w:color w:val="222222"/>
          <w:lang w:eastAsia="sl-SI"/>
        </w:rPr>
      </w:pPr>
    </w:p>
    <w:p w:rsidR="005B1E6D" w:rsidRPr="004B7A81" w:rsidRDefault="009015C9" w:rsidP="005B1E6D">
      <w:pPr>
        <w:jc w:val="center"/>
        <w:rPr>
          <w:b/>
          <w:sz w:val="24"/>
        </w:rPr>
      </w:pPr>
      <w:r w:rsidRPr="00222239">
        <w:rPr>
          <w:rFonts w:ascii="Arial" w:eastAsia="Times New Roman" w:hAnsi="Arial" w:cs="Arial"/>
          <w:b/>
          <w:color w:val="222222"/>
          <w:lang w:eastAsia="sl-SI"/>
        </w:rPr>
        <w:t>ZADEVA:</w:t>
      </w:r>
      <w:r w:rsidRPr="00222239">
        <w:rPr>
          <w:rFonts w:ascii="Arial" w:eastAsia="Times New Roman" w:hAnsi="Arial" w:cs="Arial"/>
          <w:b/>
          <w:color w:val="222222"/>
          <w:lang w:eastAsia="sl-SI"/>
        </w:rPr>
        <w:tab/>
      </w:r>
      <w:r w:rsidR="005B1E6D" w:rsidRPr="005B1E6D">
        <w:rPr>
          <w:rFonts w:ascii="Arial" w:eastAsia="Times New Roman" w:hAnsi="Arial" w:cs="Arial"/>
          <w:b/>
          <w:color w:val="222222"/>
          <w:lang w:eastAsia="sl-SI"/>
        </w:rPr>
        <w:t xml:space="preserve">SEZNANITEV Z INVESTICIJO </w:t>
      </w:r>
      <w:r w:rsidR="005B1E6D" w:rsidRPr="005B1E6D">
        <w:rPr>
          <w:rFonts w:ascii="Arial" w:hAnsi="Arial" w:cs="Arial"/>
          <w:b/>
        </w:rPr>
        <w:t>SANACIJA VODOVODA, OBNOVA METEORNE KANALIZACIJE, IZGRADNJA FEKLANE KANALIZACIJE, OBNOVA JAVNE RAZSVETLJAVE IN OBNOVA CESTE  VODOHRAN HRIB – VODOHRAN MALI LOG</w:t>
      </w:r>
      <w:r w:rsidR="005B1E6D">
        <w:rPr>
          <w:b/>
          <w:sz w:val="24"/>
        </w:rPr>
        <w:t xml:space="preserve"> </w:t>
      </w:r>
    </w:p>
    <w:p w:rsidR="009015C9" w:rsidRPr="00222239" w:rsidRDefault="009015C9" w:rsidP="009015C9">
      <w:pPr>
        <w:tabs>
          <w:tab w:val="left" w:pos="1134"/>
        </w:tabs>
        <w:spacing w:after="0" w:line="240" w:lineRule="auto"/>
        <w:ind w:left="1134" w:hanging="1134"/>
        <w:jc w:val="both"/>
        <w:rPr>
          <w:rFonts w:ascii="Arial" w:eastAsia="Times New Roman" w:hAnsi="Arial" w:cs="Arial"/>
          <w:b/>
          <w:color w:val="222222"/>
          <w:lang w:eastAsia="sl-SI"/>
        </w:rPr>
      </w:pPr>
    </w:p>
    <w:p w:rsidR="009015C9" w:rsidRPr="00222239" w:rsidRDefault="009015C9" w:rsidP="009015C9">
      <w:pPr>
        <w:tabs>
          <w:tab w:val="left" w:pos="1985"/>
        </w:tabs>
        <w:spacing w:after="0" w:line="240" w:lineRule="auto"/>
        <w:jc w:val="both"/>
        <w:rPr>
          <w:rFonts w:ascii="Arial" w:eastAsia="Times New Roman" w:hAnsi="Arial" w:cs="Arial"/>
          <w:b/>
          <w:color w:val="222222"/>
          <w:lang w:eastAsia="sl-SI"/>
        </w:rPr>
      </w:pPr>
    </w:p>
    <w:p w:rsidR="009015C9" w:rsidRPr="00222239" w:rsidRDefault="009015C9" w:rsidP="009015C9">
      <w:pPr>
        <w:tabs>
          <w:tab w:val="left" w:pos="1985"/>
        </w:tabs>
        <w:spacing w:after="0" w:line="240" w:lineRule="auto"/>
        <w:ind w:left="1985" w:hanging="1985"/>
        <w:jc w:val="both"/>
        <w:rPr>
          <w:rFonts w:ascii="Arial" w:eastAsia="Times New Roman" w:hAnsi="Arial" w:cs="Arial"/>
          <w:color w:val="222222"/>
          <w:lang w:eastAsia="sl-SI"/>
        </w:rPr>
      </w:pPr>
      <w:r w:rsidRPr="00222239">
        <w:rPr>
          <w:rFonts w:ascii="Arial" w:eastAsia="Times New Roman" w:hAnsi="Arial" w:cs="Arial"/>
          <w:b/>
          <w:color w:val="222222"/>
          <w:lang w:eastAsia="sl-SI"/>
        </w:rPr>
        <w:t xml:space="preserve">PRAVNA </w:t>
      </w:r>
      <w:r w:rsidR="00222239">
        <w:rPr>
          <w:rFonts w:ascii="Arial" w:eastAsia="Times New Roman" w:hAnsi="Arial" w:cs="Arial"/>
          <w:b/>
          <w:color w:val="222222"/>
          <w:lang w:eastAsia="sl-SI"/>
        </w:rPr>
        <w:t>PODLAGA:</w:t>
      </w:r>
      <w:r w:rsidRPr="00222239">
        <w:rPr>
          <w:rFonts w:ascii="Arial" w:eastAsia="Times New Roman" w:hAnsi="Arial" w:cs="Arial"/>
          <w:color w:val="222222"/>
          <w:lang w:eastAsia="sl-SI"/>
        </w:rPr>
        <w:t xml:space="preserve"> </w:t>
      </w:r>
      <w:r w:rsidR="00635268">
        <w:rPr>
          <w:rFonts w:ascii="Arial" w:eastAsia="Times New Roman" w:hAnsi="Arial" w:cs="Arial"/>
          <w:color w:val="222222"/>
          <w:lang w:eastAsia="sl-SI"/>
        </w:rPr>
        <w:t>Statut Občine Loški Potok</w:t>
      </w:r>
    </w:p>
    <w:p w:rsidR="009015C9" w:rsidRPr="00222239" w:rsidRDefault="009015C9" w:rsidP="009015C9">
      <w:pPr>
        <w:tabs>
          <w:tab w:val="left" w:pos="1985"/>
        </w:tabs>
        <w:spacing w:after="0" w:line="240" w:lineRule="auto"/>
        <w:ind w:left="1985" w:hanging="1985"/>
        <w:jc w:val="both"/>
        <w:rPr>
          <w:rFonts w:ascii="Arial" w:eastAsia="Times New Roman" w:hAnsi="Arial" w:cs="Arial"/>
          <w:color w:val="222222"/>
          <w:lang w:eastAsia="sl-SI"/>
        </w:rPr>
      </w:pPr>
    </w:p>
    <w:p w:rsidR="009015C9" w:rsidRPr="00222239" w:rsidRDefault="009015C9" w:rsidP="009015C9">
      <w:pPr>
        <w:tabs>
          <w:tab w:val="left" w:pos="1985"/>
        </w:tabs>
        <w:spacing w:after="0" w:line="240" w:lineRule="auto"/>
        <w:ind w:left="1985" w:hanging="1985"/>
        <w:jc w:val="both"/>
        <w:rPr>
          <w:rFonts w:ascii="Arial" w:eastAsia="Times New Roman" w:hAnsi="Arial" w:cs="Arial"/>
          <w:b/>
          <w:color w:val="222222"/>
          <w:lang w:eastAsia="sl-SI"/>
        </w:rPr>
      </w:pPr>
      <w:r w:rsidRPr="00222239">
        <w:rPr>
          <w:rFonts w:ascii="Arial" w:eastAsia="Times New Roman" w:hAnsi="Arial" w:cs="Arial"/>
          <w:b/>
          <w:color w:val="222222"/>
          <w:lang w:eastAsia="sl-SI"/>
        </w:rPr>
        <w:t>PREDLAGATELJ:</w:t>
      </w:r>
      <w:r w:rsidRPr="00222239">
        <w:rPr>
          <w:rFonts w:ascii="Arial" w:eastAsia="Times New Roman" w:hAnsi="Arial" w:cs="Arial"/>
          <w:b/>
          <w:color w:val="222222"/>
          <w:lang w:eastAsia="sl-SI"/>
        </w:rPr>
        <w:tab/>
      </w:r>
      <w:r w:rsidRPr="00222239">
        <w:rPr>
          <w:rFonts w:ascii="Arial" w:eastAsia="Times New Roman" w:hAnsi="Arial" w:cs="Arial"/>
          <w:color w:val="222222"/>
          <w:lang w:eastAsia="sl-SI"/>
        </w:rPr>
        <w:t>Ivan Benčina, župan</w:t>
      </w:r>
    </w:p>
    <w:p w:rsidR="009015C9" w:rsidRPr="00222239" w:rsidRDefault="009015C9" w:rsidP="009015C9">
      <w:pPr>
        <w:tabs>
          <w:tab w:val="left" w:pos="7180"/>
        </w:tabs>
        <w:spacing w:after="0" w:line="240" w:lineRule="auto"/>
        <w:ind w:left="1985" w:hanging="1985"/>
        <w:jc w:val="both"/>
        <w:rPr>
          <w:rFonts w:ascii="Arial" w:eastAsia="Times New Roman" w:hAnsi="Arial" w:cs="Arial"/>
          <w:color w:val="222222"/>
          <w:lang w:eastAsia="sl-SI"/>
        </w:rPr>
      </w:pPr>
      <w:r w:rsidRPr="00222239">
        <w:rPr>
          <w:rFonts w:ascii="Arial" w:eastAsia="Times New Roman" w:hAnsi="Arial" w:cs="Arial"/>
          <w:color w:val="222222"/>
          <w:lang w:eastAsia="sl-SI"/>
        </w:rPr>
        <w:tab/>
      </w:r>
      <w:r w:rsidRPr="00222239">
        <w:rPr>
          <w:rFonts w:ascii="Arial" w:eastAsia="Times New Roman" w:hAnsi="Arial" w:cs="Arial"/>
          <w:color w:val="222222"/>
          <w:lang w:eastAsia="sl-SI"/>
        </w:rPr>
        <w:tab/>
      </w:r>
    </w:p>
    <w:p w:rsidR="009015C9" w:rsidRPr="00222239" w:rsidRDefault="009015C9" w:rsidP="009015C9">
      <w:pPr>
        <w:tabs>
          <w:tab w:val="left" w:pos="1985"/>
        </w:tabs>
        <w:spacing w:after="0" w:line="240" w:lineRule="auto"/>
        <w:ind w:left="1985" w:hanging="1985"/>
        <w:jc w:val="both"/>
        <w:rPr>
          <w:rFonts w:ascii="Arial" w:eastAsia="Times New Roman" w:hAnsi="Arial" w:cs="Arial"/>
          <w:color w:val="222222"/>
          <w:lang w:eastAsia="sl-SI"/>
        </w:rPr>
      </w:pPr>
      <w:r w:rsidRPr="00222239">
        <w:rPr>
          <w:rFonts w:ascii="Arial" w:eastAsia="Times New Roman" w:hAnsi="Arial" w:cs="Arial"/>
          <w:b/>
          <w:color w:val="222222"/>
          <w:lang w:eastAsia="sl-SI"/>
        </w:rPr>
        <w:t>PRIPRAVLJAVCI:</w:t>
      </w:r>
      <w:r w:rsidRPr="00222239">
        <w:rPr>
          <w:rFonts w:ascii="Arial" w:eastAsia="Times New Roman" w:hAnsi="Arial" w:cs="Arial"/>
          <w:b/>
          <w:color w:val="222222"/>
          <w:lang w:eastAsia="sl-SI"/>
        </w:rPr>
        <w:tab/>
        <w:t>Občinska uprava Občine LOŠKI POTOK</w:t>
      </w:r>
    </w:p>
    <w:p w:rsidR="009015C9" w:rsidRPr="00222239" w:rsidRDefault="009015C9" w:rsidP="009015C9">
      <w:pPr>
        <w:tabs>
          <w:tab w:val="left" w:pos="1985"/>
        </w:tabs>
        <w:spacing w:after="0" w:line="240" w:lineRule="auto"/>
        <w:ind w:left="1985" w:hanging="1985"/>
        <w:jc w:val="both"/>
        <w:rPr>
          <w:rFonts w:ascii="Arial" w:eastAsia="Times New Roman" w:hAnsi="Arial" w:cs="Arial"/>
          <w:color w:val="222222"/>
          <w:lang w:eastAsia="sl-SI"/>
        </w:rPr>
      </w:pPr>
      <w:r w:rsidRPr="00222239">
        <w:rPr>
          <w:rFonts w:ascii="Arial" w:eastAsia="Times New Roman" w:hAnsi="Arial" w:cs="Arial"/>
          <w:color w:val="222222"/>
          <w:lang w:eastAsia="sl-SI"/>
        </w:rPr>
        <w:tab/>
      </w:r>
    </w:p>
    <w:p w:rsidR="009015C9" w:rsidRPr="00222239" w:rsidRDefault="009015C9" w:rsidP="009015C9">
      <w:pPr>
        <w:tabs>
          <w:tab w:val="left" w:pos="1985"/>
        </w:tabs>
        <w:spacing w:after="0" w:line="240" w:lineRule="auto"/>
        <w:ind w:left="1985" w:hanging="1985"/>
        <w:jc w:val="both"/>
        <w:rPr>
          <w:rFonts w:ascii="Arial" w:eastAsia="Times New Roman" w:hAnsi="Arial" w:cs="Arial"/>
          <w:color w:val="222222"/>
          <w:lang w:eastAsia="sl-SI"/>
        </w:rPr>
      </w:pPr>
    </w:p>
    <w:p w:rsidR="009015C9" w:rsidRPr="00222239" w:rsidRDefault="009015C9" w:rsidP="009015C9">
      <w:pPr>
        <w:tabs>
          <w:tab w:val="left" w:pos="1985"/>
        </w:tabs>
        <w:spacing w:after="0" w:line="240" w:lineRule="auto"/>
        <w:ind w:left="1985" w:hanging="1985"/>
        <w:jc w:val="both"/>
        <w:rPr>
          <w:rFonts w:ascii="Arial" w:eastAsia="Times New Roman" w:hAnsi="Arial" w:cs="Arial"/>
          <w:color w:val="222222"/>
          <w:lang w:eastAsia="sl-SI"/>
        </w:rPr>
      </w:pPr>
      <w:r w:rsidRPr="00222239">
        <w:rPr>
          <w:rFonts w:ascii="Arial" w:eastAsia="Times New Roman" w:hAnsi="Arial" w:cs="Arial"/>
          <w:b/>
          <w:color w:val="222222"/>
          <w:lang w:eastAsia="sl-SI"/>
        </w:rPr>
        <w:t>POROČEVALEC:</w:t>
      </w:r>
      <w:r w:rsidRPr="00222239">
        <w:rPr>
          <w:rFonts w:ascii="Arial" w:eastAsia="Times New Roman" w:hAnsi="Arial" w:cs="Arial"/>
          <w:b/>
          <w:color w:val="222222"/>
          <w:lang w:eastAsia="sl-SI"/>
        </w:rPr>
        <w:tab/>
      </w:r>
      <w:r w:rsidR="00ED424A" w:rsidRPr="00222239">
        <w:rPr>
          <w:rFonts w:ascii="Arial" w:eastAsia="Times New Roman" w:hAnsi="Arial" w:cs="Arial"/>
          <w:color w:val="222222"/>
          <w:lang w:eastAsia="sl-SI"/>
        </w:rPr>
        <w:t>Sašo Debeljak</w:t>
      </w:r>
    </w:p>
    <w:p w:rsidR="009015C9" w:rsidRPr="00222239" w:rsidRDefault="009015C9" w:rsidP="009015C9">
      <w:pPr>
        <w:tabs>
          <w:tab w:val="left" w:pos="1985"/>
        </w:tabs>
        <w:spacing w:after="0" w:line="240" w:lineRule="auto"/>
        <w:ind w:left="1985" w:hanging="1985"/>
        <w:jc w:val="both"/>
        <w:rPr>
          <w:rFonts w:ascii="Arial" w:eastAsia="Times New Roman" w:hAnsi="Arial" w:cs="Arial"/>
          <w:color w:val="222222"/>
          <w:lang w:eastAsia="sl-SI"/>
        </w:rPr>
      </w:pPr>
    </w:p>
    <w:p w:rsidR="009015C9" w:rsidRPr="00222239" w:rsidRDefault="009015C9" w:rsidP="009015C9">
      <w:pPr>
        <w:tabs>
          <w:tab w:val="left" w:pos="1985"/>
        </w:tabs>
        <w:spacing w:after="0" w:line="240" w:lineRule="auto"/>
        <w:ind w:left="1985" w:hanging="1985"/>
        <w:jc w:val="both"/>
        <w:rPr>
          <w:rFonts w:ascii="Arial" w:eastAsia="Times New Roman" w:hAnsi="Arial" w:cs="Arial"/>
          <w:b/>
          <w:color w:val="222222"/>
          <w:lang w:eastAsia="sl-SI"/>
        </w:rPr>
      </w:pPr>
      <w:r w:rsidRPr="00222239">
        <w:rPr>
          <w:rFonts w:ascii="Arial" w:eastAsia="Times New Roman" w:hAnsi="Arial" w:cs="Arial"/>
          <w:b/>
          <w:color w:val="222222"/>
          <w:lang w:eastAsia="sl-SI"/>
        </w:rPr>
        <w:t>OBRAZLOŽITEV:</w:t>
      </w:r>
    </w:p>
    <w:p w:rsidR="009015C9" w:rsidRPr="00222239" w:rsidRDefault="009015C9" w:rsidP="009015C9">
      <w:pPr>
        <w:tabs>
          <w:tab w:val="left" w:pos="1985"/>
        </w:tabs>
        <w:spacing w:after="0" w:line="240" w:lineRule="auto"/>
        <w:ind w:left="1985" w:hanging="1985"/>
        <w:jc w:val="both"/>
        <w:rPr>
          <w:rFonts w:ascii="Arial" w:eastAsia="Times New Roman" w:hAnsi="Arial" w:cs="Arial"/>
          <w:b/>
          <w:color w:val="222222"/>
          <w:lang w:eastAsia="sl-SI"/>
        </w:rPr>
      </w:pPr>
    </w:p>
    <w:p w:rsidR="009015C9" w:rsidRPr="00222239" w:rsidRDefault="009015C9" w:rsidP="00222239">
      <w:pPr>
        <w:pStyle w:val="Odstavekseznama"/>
        <w:numPr>
          <w:ilvl w:val="0"/>
          <w:numId w:val="3"/>
        </w:numPr>
        <w:spacing w:after="0" w:line="240" w:lineRule="auto"/>
        <w:jc w:val="both"/>
        <w:rPr>
          <w:rFonts w:ascii="Arial" w:hAnsi="Arial" w:cs="Arial"/>
          <w:szCs w:val="24"/>
        </w:rPr>
      </w:pPr>
      <w:r w:rsidRPr="00222239">
        <w:rPr>
          <w:rFonts w:ascii="Arial" w:eastAsia="Times New Roman" w:hAnsi="Arial" w:cs="Arial"/>
          <w:b/>
          <w:color w:val="222222"/>
          <w:lang w:eastAsia="sl-SI"/>
        </w:rPr>
        <w:t xml:space="preserve">Razlogi za </w:t>
      </w:r>
      <w:r w:rsidR="005B1E6D">
        <w:rPr>
          <w:rFonts w:ascii="Arial" w:eastAsia="Times New Roman" w:hAnsi="Arial" w:cs="Arial"/>
          <w:b/>
          <w:color w:val="222222"/>
          <w:lang w:eastAsia="sl-SI"/>
        </w:rPr>
        <w:t>nameravano investicijo</w:t>
      </w:r>
      <w:r w:rsidR="00222239" w:rsidRPr="00222239">
        <w:rPr>
          <w:rFonts w:ascii="Arial" w:hAnsi="Arial" w:cs="Arial"/>
          <w:szCs w:val="24"/>
        </w:rPr>
        <w:t xml:space="preserve">  </w:t>
      </w:r>
    </w:p>
    <w:p w:rsidR="00222239" w:rsidRPr="00222239" w:rsidRDefault="00222239" w:rsidP="00222239">
      <w:pPr>
        <w:pStyle w:val="Odstavekseznama"/>
        <w:spacing w:after="0" w:line="240" w:lineRule="auto"/>
        <w:jc w:val="both"/>
        <w:rPr>
          <w:rFonts w:ascii="Arial" w:eastAsia="Times New Roman" w:hAnsi="Arial" w:cs="Arial"/>
          <w:b/>
          <w:color w:val="222222"/>
          <w:sz w:val="16"/>
          <w:lang w:eastAsia="sl-SI"/>
        </w:rPr>
      </w:pPr>
    </w:p>
    <w:p w:rsidR="005B1E6D" w:rsidRPr="001A75D7" w:rsidRDefault="005B1E6D" w:rsidP="005B1E6D">
      <w:pPr>
        <w:jc w:val="both"/>
        <w:rPr>
          <w:sz w:val="24"/>
        </w:rPr>
      </w:pPr>
      <w:r w:rsidRPr="001A75D7">
        <w:rPr>
          <w:sz w:val="24"/>
        </w:rPr>
        <w:t xml:space="preserve">Zaradi povečanega števila intervencij na popravilu vodovodnega omrežja v zadnjih letih in vse večjih vodnih izgub, na relaciji vodohran Hrib – vodohran Mali Log, sta občina Loški Potok in podjetje </w:t>
      </w:r>
      <w:proofErr w:type="spellStart"/>
      <w:r w:rsidRPr="001A75D7">
        <w:rPr>
          <w:sz w:val="24"/>
        </w:rPr>
        <w:t>Hydrovod</w:t>
      </w:r>
      <w:proofErr w:type="spellEnd"/>
      <w:r w:rsidRPr="001A75D7">
        <w:rPr>
          <w:sz w:val="24"/>
        </w:rPr>
        <w:t xml:space="preserve"> iz Kočevja sklenila, da je nujno potrebno navedeni odsek sanirati. Tako smo se na hitro odločili za sanacijo dvocevnega vodovoda, pridobili dovoljenja lastnikov in pričeli z deli konec avgusta. Ker ob trasi vodovoda poteka tudi obstoječa trasa meteorne kanalizacije iz vrh Hriba ter predvidena fekalna kanalizacija in javna razsvetljava, se bo na tem odseku celovito uredila naslednja infrastruktura: </w:t>
      </w:r>
    </w:p>
    <w:p w:rsidR="005B1E6D" w:rsidRPr="001A75D7" w:rsidRDefault="005B1E6D" w:rsidP="005B1E6D">
      <w:pPr>
        <w:pStyle w:val="Odstavekseznama"/>
        <w:numPr>
          <w:ilvl w:val="0"/>
          <w:numId w:val="4"/>
        </w:numPr>
        <w:jc w:val="both"/>
        <w:rPr>
          <w:sz w:val="24"/>
        </w:rPr>
      </w:pPr>
      <w:r w:rsidRPr="001A75D7">
        <w:rPr>
          <w:sz w:val="24"/>
        </w:rPr>
        <w:t xml:space="preserve">Vodovodno omrežje s signalnim in </w:t>
      </w:r>
      <w:proofErr w:type="spellStart"/>
      <w:r w:rsidRPr="001A75D7">
        <w:rPr>
          <w:sz w:val="24"/>
        </w:rPr>
        <w:t>elektro</w:t>
      </w:r>
      <w:proofErr w:type="spellEnd"/>
      <w:r w:rsidRPr="001A75D7">
        <w:rPr>
          <w:sz w:val="24"/>
        </w:rPr>
        <w:t xml:space="preserve"> kablom</w:t>
      </w:r>
    </w:p>
    <w:p w:rsidR="005B1E6D" w:rsidRPr="001A75D7" w:rsidRDefault="005B1E6D" w:rsidP="005B1E6D">
      <w:pPr>
        <w:pStyle w:val="Odstavekseznama"/>
        <w:numPr>
          <w:ilvl w:val="0"/>
          <w:numId w:val="4"/>
        </w:numPr>
        <w:jc w:val="both"/>
        <w:rPr>
          <w:sz w:val="24"/>
        </w:rPr>
      </w:pPr>
      <w:r w:rsidRPr="001A75D7">
        <w:rPr>
          <w:sz w:val="24"/>
        </w:rPr>
        <w:t>Obnova meteorne kanalizacija</w:t>
      </w:r>
    </w:p>
    <w:p w:rsidR="005B1E6D" w:rsidRPr="001A75D7" w:rsidRDefault="005B1E6D" w:rsidP="005B1E6D">
      <w:pPr>
        <w:pStyle w:val="Odstavekseznama"/>
        <w:numPr>
          <w:ilvl w:val="0"/>
          <w:numId w:val="4"/>
        </w:numPr>
        <w:jc w:val="both"/>
        <w:rPr>
          <w:sz w:val="24"/>
        </w:rPr>
      </w:pPr>
      <w:r w:rsidRPr="001A75D7">
        <w:rPr>
          <w:sz w:val="24"/>
        </w:rPr>
        <w:t>Obnova dela ceste Hrib – Vrh Hriba in sanacija podpornih zidov</w:t>
      </w:r>
    </w:p>
    <w:p w:rsidR="005B1E6D" w:rsidRPr="001A75D7" w:rsidRDefault="005B1E6D" w:rsidP="005B1E6D">
      <w:pPr>
        <w:pStyle w:val="Odstavekseznama"/>
        <w:numPr>
          <w:ilvl w:val="0"/>
          <w:numId w:val="4"/>
        </w:numPr>
        <w:jc w:val="both"/>
        <w:rPr>
          <w:sz w:val="24"/>
        </w:rPr>
      </w:pPr>
      <w:r w:rsidRPr="001A75D7">
        <w:rPr>
          <w:sz w:val="24"/>
        </w:rPr>
        <w:t>Izgradnja fekalne kanalizacije</w:t>
      </w:r>
    </w:p>
    <w:p w:rsidR="005B1E6D" w:rsidRPr="001A75D7" w:rsidRDefault="005B1E6D" w:rsidP="005B1E6D">
      <w:pPr>
        <w:pStyle w:val="Odstavekseznama"/>
        <w:numPr>
          <w:ilvl w:val="0"/>
          <w:numId w:val="4"/>
        </w:numPr>
        <w:jc w:val="both"/>
        <w:rPr>
          <w:sz w:val="24"/>
        </w:rPr>
      </w:pPr>
      <w:r w:rsidRPr="001A75D7">
        <w:rPr>
          <w:sz w:val="24"/>
        </w:rPr>
        <w:t>Posodobitev javne razsvetljave</w:t>
      </w:r>
    </w:p>
    <w:p w:rsidR="009015C9" w:rsidRPr="00222239" w:rsidRDefault="009015C9" w:rsidP="009015C9">
      <w:pPr>
        <w:spacing w:after="0" w:line="240" w:lineRule="auto"/>
        <w:jc w:val="both"/>
        <w:rPr>
          <w:rFonts w:ascii="Arial" w:eastAsia="Times New Roman" w:hAnsi="Arial" w:cs="Arial"/>
          <w:color w:val="222222"/>
          <w:lang w:eastAsia="sl-SI"/>
        </w:rPr>
      </w:pPr>
    </w:p>
    <w:p w:rsidR="009015C9" w:rsidRPr="00222239" w:rsidRDefault="009015C9" w:rsidP="009015C9">
      <w:pPr>
        <w:spacing w:after="0" w:line="240" w:lineRule="auto"/>
        <w:jc w:val="both"/>
        <w:rPr>
          <w:rFonts w:ascii="Arial" w:eastAsia="Times New Roman" w:hAnsi="Arial" w:cs="Arial"/>
          <w:color w:val="222222"/>
          <w:lang w:eastAsia="sl-SI"/>
        </w:rPr>
      </w:pPr>
    </w:p>
    <w:p w:rsidR="009015C9" w:rsidRPr="00222239" w:rsidRDefault="009015C9" w:rsidP="00222239">
      <w:pPr>
        <w:pStyle w:val="Odstavekseznama"/>
        <w:numPr>
          <w:ilvl w:val="0"/>
          <w:numId w:val="3"/>
        </w:numPr>
        <w:spacing w:after="0" w:line="240" w:lineRule="auto"/>
        <w:jc w:val="both"/>
        <w:rPr>
          <w:rFonts w:ascii="Arial" w:eastAsia="Times New Roman" w:hAnsi="Arial" w:cs="Arial"/>
          <w:b/>
          <w:color w:val="222222"/>
          <w:lang w:eastAsia="sl-SI"/>
        </w:rPr>
      </w:pPr>
      <w:r w:rsidRPr="00222239">
        <w:rPr>
          <w:rFonts w:ascii="Arial" w:eastAsia="Times New Roman" w:hAnsi="Arial" w:cs="Arial"/>
          <w:b/>
          <w:color w:val="222222"/>
          <w:lang w:eastAsia="sl-SI"/>
        </w:rPr>
        <w:t>Ocena finančnih posledic</w:t>
      </w:r>
    </w:p>
    <w:p w:rsidR="009015C9" w:rsidRPr="00222239" w:rsidRDefault="009015C9" w:rsidP="009015C9">
      <w:pPr>
        <w:spacing w:after="0" w:line="240" w:lineRule="auto"/>
        <w:jc w:val="both"/>
        <w:rPr>
          <w:rFonts w:ascii="Arial" w:eastAsia="Times New Roman" w:hAnsi="Arial" w:cs="Arial"/>
          <w:b/>
          <w:color w:val="222222"/>
          <w:lang w:eastAsia="sl-SI"/>
        </w:rPr>
      </w:pPr>
    </w:p>
    <w:p w:rsidR="001A75D7" w:rsidRPr="001A75D7" w:rsidRDefault="001A75D7" w:rsidP="001A75D7">
      <w:pPr>
        <w:pStyle w:val="Odstavekseznama"/>
        <w:numPr>
          <w:ilvl w:val="0"/>
          <w:numId w:val="4"/>
        </w:numPr>
        <w:rPr>
          <w:sz w:val="24"/>
        </w:rPr>
      </w:pPr>
      <w:r w:rsidRPr="001A75D7">
        <w:rPr>
          <w:sz w:val="24"/>
        </w:rPr>
        <w:t>Investicija sanacija vodovodnega omrežja se financira iz postavke 16040 (</w:t>
      </w:r>
      <w:proofErr w:type="spellStart"/>
      <w:r w:rsidRPr="001A75D7">
        <w:rPr>
          <w:sz w:val="24"/>
        </w:rPr>
        <w:t>invsticijsko</w:t>
      </w:r>
      <w:proofErr w:type="spellEnd"/>
      <w:r w:rsidRPr="001A75D7">
        <w:rPr>
          <w:sz w:val="24"/>
        </w:rPr>
        <w:t xml:space="preserve"> vzdrževanje objektov </w:t>
      </w:r>
      <w:proofErr w:type="spellStart"/>
      <w:r w:rsidRPr="001A75D7">
        <w:rPr>
          <w:sz w:val="24"/>
        </w:rPr>
        <w:t>vodooskrbe</w:t>
      </w:r>
      <w:proofErr w:type="spellEnd"/>
      <w:r w:rsidRPr="001A75D7">
        <w:rPr>
          <w:sz w:val="24"/>
        </w:rPr>
        <w:t xml:space="preserve">). Vir financiranja pa je konto 7103040 (Prihodki od </w:t>
      </w:r>
      <w:r w:rsidRPr="001A75D7">
        <w:rPr>
          <w:sz w:val="24"/>
        </w:rPr>
        <w:lastRenderedPageBreak/>
        <w:t xml:space="preserve">najemnin komunalne infrastrukture – </w:t>
      </w:r>
      <w:proofErr w:type="spellStart"/>
      <w:r w:rsidRPr="001A75D7">
        <w:rPr>
          <w:sz w:val="24"/>
        </w:rPr>
        <w:t>Hydrovod</w:t>
      </w:r>
      <w:proofErr w:type="spellEnd"/>
      <w:r w:rsidRPr="001A75D7">
        <w:rPr>
          <w:sz w:val="24"/>
        </w:rPr>
        <w:t xml:space="preserve">) razliko pa iz lastnih sredstev Občine Loški Potok. (ocenjena vrednost investicije je cca  93.382,07 </w:t>
      </w:r>
      <w:proofErr w:type="spellStart"/>
      <w:r w:rsidRPr="001A75D7">
        <w:rPr>
          <w:sz w:val="24"/>
        </w:rPr>
        <w:t>eur</w:t>
      </w:r>
      <w:proofErr w:type="spellEnd"/>
      <w:r w:rsidRPr="001A75D7">
        <w:rPr>
          <w:sz w:val="24"/>
        </w:rPr>
        <w:t xml:space="preserve"> brez </w:t>
      </w:r>
      <w:proofErr w:type="spellStart"/>
      <w:r w:rsidRPr="001A75D7">
        <w:rPr>
          <w:sz w:val="24"/>
        </w:rPr>
        <w:t>ddv</w:t>
      </w:r>
      <w:proofErr w:type="spellEnd"/>
      <w:r w:rsidRPr="001A75D7">
        <w:rPr>
          <w:sz w:val="24"/>
        </w:rPr>
        <w:t>)</w:t>
      </w:r>
    </w:p>
    <w:p w:rsidR="001A75D7" w:rsidRPr="001A75D7" w:rsidRDefault="001A75D7" w:rsidP="001A75D7">
      <w:pPr>
        <w:pStyle w:val="Odstavekseznama"/>
        <w:numPr>
          <w:ilvl w:val="0"/>
          <w:numId w:val="4"/>
        </w:numPr>
        <w:jc w:val="both"/>
        <w:rPr>
          <w:sz w:val="24"/>
        </w:rPr>
      </w:pPr>
      <w:r w:rsidRPr="001A75D7">
        <w:rPr>
          <w:sz w:val="24"/>
        </w:rPr>
        <w:t xml:space="preserve">Obnova meteorne kanalizacija in obnova dela ceste Hrib – Vrh Hriba s sanacija podpornih zidov se financira iz postavke 13003 (investicijsko vzdrževanje lokalnih cest in javnih poti). Vir financiranja pa je konto 710306 (prihodki iz naslova podeljenih koncesij – sklad kmetijskih zemljišč in gozdov). Ocenjena vrednost je cca 41.096,07 </w:t>
      </w:r>
      <w:proofErr w:type="spellStart"/>
      <w:r w:rsidRPr="001A75D7">
        <w:rPr>
          <w:sz w:val="24"/>
        </w:rPr>
        <w:t>eur</w:t>
      </w:r>
      <w:proofErr w:type="spellEnd"/>
      <w:r w:rsidRPr="001A75D7">
        <w:rPr>
          <w:sz w:val="24"/>
        </w:rPr>
        <w:t xml:space="preserve"> brez </w:t>
      </w:r>
      <w:proofErr w:type="spellStart"/>
      <w:r w:rsidRPr="001A75D7">
        <w:rPr>
          <w:sz w:val="24"/>
        </w:rPr>
        <w:t>ddv</w:t>
      </w:r>
      <w:proofErr w:type="spellEnd"/>
      <w:r w:rsidRPr="001A75D7">
        <w:rPr>
          <w:sz w:val="24"/>
        </w:rPr>
        <w:t>).</w:t>
      </w:r>
    </w:p>
    <w:p w:rsidR="001A75D7" w:rsidRPr="001A75D7" w:rsidRDefault="001A75D7" w:rsidP="001A75D7">
      <w:pPr>
        <w:pStyle w:val="Odstavekseznama"/>
        <w:numPr>
          <w:ilvl w:val="0"/>
          <w:numId w:val="4"/>
        </w:numPr>
        <w:jc w:val="both"/>
        <w:rPr>
          <w:sz w:val="24"/>
        </w:rPr>
      </w:pPr>
      <w:r w:rsidRPr="001A75D7">
        <w:rPr>
          <w:sz w:val="24"/>
        </w:rPr>
        <w:t xml:space="preserve">Vir financiranja za del fekalne kanalizacije je konto 704700 (okoljska dajatev za onesnaževanje okolja zaradi odvajanja odpadnih voda) del pa iz lastnih sredstev Občine Loški Potok (ocenjena vrednost je cca 15.867,00 </w:t>
      </w:r>
      <w:proofErr w:type="spellStart"/>
      <w:r w:rsidRPr="001A75D7">
        <w:rPr>
          <w:sz w:val="24"/>
        </w:rPr>
        <w:t>eur</w:t>
      </w:r>
      <w:proofErr w:type="spellEnd"/>
      <w:r w:rsidRPr="001A75D7">
        <w:rPr>
          <w:sz w:val="24"/>
        </w:rPr>
        <w:t xml:space="preserve"> brez </w:t>
      </w:r>
      <w:proofErr w:type="spellStart"/>
      <w:r w:rsidRPr="001A75D7">
        <w:rPr>
          <w:sz w:val="24"/>
        </w:rPr>
        <w:t>ddv</w:t>
      </w:r>
      <w:proofErr w:type="spellEnd"/>
      <w:r w:rsidRPr="001A75D7">
        <w:rPr>
          <w:sz w:val="24"/>
        </w:rPr>
        <w:t>)</w:t>
      </w:r>
    </w:p>
    <w:p w:rsidR="001A75D7" w:rsidRPr="001A75D7" w:rsidRDefault="001A75D7" w:rsidP="001A75D7">
      <w:pPr>
        <w:pStyle w:val="Odstavekseznama"/>
        <w:numPr>
          <w:ilvl w:val="0"/>
          <w:numId w:val="4"/>
        </w:numPr>
        <w:rPr>
          <w:sz w:val="24"/>
        </w:rPr>
      </w:pPr>
      <w:r w:rsidRPr="001A75D7">
        <w:rPr>
          <w:sz w:val="24"/>
        </w:rPr>
        <w:t xml:space="preserve">Posodobitev JR se financira iz proračunske postavke 13006  (Posodobitev JR po občini) (ocenjena vrednost je cca 13.216,00 brez </w:t>
      </w:r>
      <w:proofErr w:type="spellStart"/>
      <w:r w:rsidRPr="001A75D7">
        <w:rPr>
          <w:sz w:val="24"/>
        </w:rPr>
        <w:t>ddv</w:t>
      </w:r>
      <w:proofErr w:type="spellEnd"/>
      <w:r w:rsidRPr="001A75D7">
        <w:rPr>
          <w:sz w:val="24"/>
        </w:rPr>
        <w:t>)</w:t>
      </w:r>
    </w:p>
    <w:p w:rsidR="009015C9" w:rsidRPr="00222239" w:rsidRDefault="009015C9" w:rsidP="009015C9">
      <w:pPr>
        <w:spacing w:after="0" w:line="240" w:lineRule="auto"/>
        <w:jc w:val="both"/>
        <w:rPr>
          <w:rFonts w:ascii="Arial" w:eastAsia="Times New Roman" w:hAnsi="Arial" w:cs="Arial"/>
          <w:b/>
          <w:color w:val="222222"/>
          <w:lang w:eastAsia="sl-SI"/>
        </w:rPr>
      </w:pPr>
    </w:p>
    <w:p w:rsidR="009015C9" w:rsidRPr="00222239" w:rsidRDefault="009015C9" w:rsidP="00222239">
      <w:pPr>
        <w:pStyle w:val="Odstavekseznama"/>
        <w:numPr>
          <w:ilvl w:val="0"/>
          <w:numId w:val="3"/>
        </w:numPr>
        <w:spacing w:after="0" w:line="240" w:lineRule="auto"/>
        <w:jc w:val="both"/>
        <w:rPr>
          <w:rFonts w:ascii="Arial" w:eastAsia="Times New Roman" w:hAnsi="Arial" w:cs="Arial"/>
          <w:b/>
          <w:color w:val="222222"/>
          <w:lang w:eastAsia="sl-SI"/>
        </w:rPr>
      </w:pPr>
      <w:r w:rsidRPr="00222239">
        <w:rPr>
          <w:rFonts w:ascii="Arial" w:eastAsia="Times New Roman" w:hAnsi="Arial" w:cs="Arial"/>
          <w:b/>
          <w:color w:val="222222"/>
          <w:lang w:eastAsia="sl-SI"/>
        </w:rPr>
        <w:t>Predlog</w:t>
      </w:r>
    </w:p>
    <w:p w:rsidR="009015C9" w:rsidRDefault="009015C9" w:rsidP="009015C9">
      <w:pPr>
        <w:spacing w:after="0" w:line="240" w:lineRule="auto"/>
        <w:jc w:val="both"/>
        <w:rPr>
          <w:rFonts w:ascii="Arial" w:eastAsia="Times New Roman" w:hAnsi="Arial" w:cs="Arial"/>
          <w:b/>
          <w:color w:val="222222"/>
          <w:lang w:eastAsia="sl-SI"/>
        </w:rPr>
      </w:pPr>
    </w:p>
    <w:p w:rsidR="005B1E6D" w:rsidRDefault="005B1E6D" w:rsidP="001A75D7">
      <w:pPr>
        <w:spacing w:after="0" w:line="240" w:lineRule="auto"/>
        <w:jc w:val="center"/>
        <w:rPr>
          <w:rFonts w:ascii="Arial" w:eastAsia="Times New Roman" w:hAnsi="Arial" w:cs="Arial"/>
          <w:b/>
          <w:color w:val="222222"/>
          <w:lang w:eastAsia="sl-SI"/>
        </w:rPr>
      </w:pPr>
      <w:r>
        <w:rPr>
          <w:rFonts w:ascii="Arial" w:eastAsia="Times New Roman" w:hAnsi="Arial" w:cs="Arial"/>
          <w:b/>
          <w:color w:val="222222"/>
          <w:lang w:eastAsia="sl-SI"/>
        </w:rPr>
        <w:t xml:space="preserve">Občinskemu svetu Občine </w:t>
      </w:r>
      <w:r w:rsidR="00D90BEF">
        <w:rPr>
          <w:rFonts w:ascii="Arial" w:eastAsia="Times New Roman" w:hAnsi="Arial" w:cs="Arial"/>
          <w:b/>
          <w:color w:val="222222"/>
          <w:lang w:eastAsia="sl-SI"/>
        </w:rPr>
        <w:t>Loški Potok predlagamo naslednja sklepa</w:t>
      </w:r>
      <w:r>
        <w:rPr>
          <w:rFonts w:ascii="Arial" w:eastAsia="Times New Roman" w:hAnsi="Arial" w:cs="Arial"/>
          <w:b/>
          <w:color w:val="222222"/>
          <w:lang w:eastAsia="sl-SI"/>
        </w:rPr>
        <w:t>:</w:t>
      </w:r>
    </w:p>
    <w:p w:rsidR="005B1E6D" w:rsidRDefault="005B1E6D" w:rsidP="009015C9">
      <w:pPr>
        <w:spacing w:after="0" w:line="240" w:lineRule="auto"/>
        <w:jc w:val="both"/>
        <w:rPr>
          <w:rFonts w:ascii="Arial" w:eastAsia="Times New Roman" w:hAnsi="Arial" w:cs="Arial"/>
          <w:b/>
          <w:color w:val="222222"/>
          <w:lang w:eastAsia="sl-SI"/>
        </w:rPr>
      </w:pPr>
    </w:p>
    <w:p w:rsidR="005B1E6D" w:rsidRPr="00AF5825" w:rsidRDefault="005B1E6D" w:rsidP="005B1E6D">
      <w:pPr>
        <w:pStyle w:val="Odstavekseznama"/>
        <w:numPr>
          <w:ilvl w:val="0"/>
          <w:numId w:val="6"/>
        </w:numPr>
        <w:rPr>
          <w:b/>
          <w:sz w:val="28"/>
        </w:rPr>
      </w:pPr>
      <w:r w:rsidRPr="00AF5825">
        <w:rPr>
          <w:b/>
          <w:sz w:val="28"/>
        </w:rPr>
        <w:t>Občina Loški Potok umesti investicije v rebalans proračuna za leto 2015</w:t>
      </w:r>
    </w:p>
    <w:p w:rsidR="005B1E6D" w:rsidRPr="00AF5825" w:rsidRDefault="005B1E6D" w:rsidP="005B1E6D">
      <w:pPr>
        <w:pStyle w:val="Odstavekseznama"/>
        <w:rPr>
          <w:b/>
        </w:rPr>
      </w:pPr>
    </w:p>
    <w:p w:rsidR="005B1E6D" w:rsidRPr="00AF5825" w:rsidRDefault="005B1E6D" w:rsidP="005B1E6D">
      <w:pPr>
        <w:pStyle w:val="Odstavekseznama"/>
        <w:numPr>
          <w:ilvl w:val="0"/>
          <w:numId w:val="6"/>
        </w:numPr>
        <w:jc w:val="both"/>
        <w:rPr>
          <w:b/>
          <w:sz w:val="28"/>
        </w:rPr>
      </w:pPr>
      <w:r w:rsidRPr="00AF5825">
        <w:rPr>
          <w:b/>
          <w:sz w:val="28"/>
        </w:rPr>
        <w:t>Občina Loški Potok izvede navedene investicije v letu 2015</w:t>
      </w:r>
    </w:p>
    <w:p w:rsidR="009015C9" w:rsidRPr="00222239" w:rsidRDefault="009015C9" w:rsidP="009015C9">
      <w:pPr>
        <w:spacing w:after="0" w:line="240" w:lineRule="auto"/>
        <w:jc w:val="both"/>
        <w:rPr>
          <w:rFonts w:ascii="Arial" w:eastAsia="Times New Roman" w:hAnsi="Arial" w:cs="Arial"/>
          <w:color w:val="222222"/>
          <w:lang w:eastAsia="sl-SI"/>
        </w:rPr>
      </w:pPr>
    </w:p>
    <w:p w:rsidR="009015C9" w:rsidRPr="00222239" w:rsidRDefault="009015C9" w:rsidP="009015C9">
      <w:pPr>
        <w:spacing w:after="0" w:line="240" w:lineRule="auto"/>
        <w:jc w:val="right"/>
        <w:rPr>
          <w:rFonts w:ascii="Arial" w:eastAsia="Times New Roman" w:hAnsi="Arial" w:cs="Arial"/>
          <w:color w:val="222222"/>
          <w:lang w:eastAsia="sl-SI"/>
        </w:rPr>
      </w:pPr>
    </w:p>
    <w:p w:rsidR="009015C9" w:rsidRPr="00222239" w:rsidRDefault="00D90BEF" w:rsidP="00D90BEF">
      <w:pPr>
        <w:spacing w:after="0" w:line="240" w:lineRule="auto"/>
        <w:jc w:val="center"/>
        <w:rPr>
          <w:rFonts w:ascii="Arial" w:eastAsia="Times New Roman" w:hAnsi="Arial" w:cs="Arial"/>
          <w:color w:val="222222"/>
          <w:lang w:eastAsia="sl-SI"/>
        </w:rPr>
      </w:pPr>
      <w:r>
        <w:rPr>
          <w:rFonts w:ascii="Arial" w:eastAsia="Times New Roman" w:hAnsi="Arial" w:cs="Arial"/>
          <w:color w:val="222222"/>
          <w:lang w:eastAsia="sl-SI"/>
        </w:rPr>
        <w:t xml:space="preserve">                 </w:t>
      </w:r>
      <w:r>
        <w:rPr>
          <w:rFonts w:ascii="Arial" w:eastAsia="Times New Roman" w:hAnsi="Arial" w:cs="Arial"/>
          <w:color w:val="222222"/>
          <w:lang w:eastAsia="sl-SI"/>
        </w:rPr>
        <w:tab/>
      </w:r>
      <w:r>
        <w:rPr>
          <w:rFonts w:ascii="Arial" w:eastAsia="Times New Roman" w:hAnsi="Arial" w:cs="Arial"/>
          <w:color w:val="222222"/>
          <w:lang w:eastAsia="sl-SI"/>
        </w:rPr>
        <w:tab/>
      </w:r>
      <w:r>
        <w:rPr>
          <w:rFonts w:ascii="Arial" w:eastAsia="Times New Roman" w:hAnsi="Arial" w:cs="Arial"/>
          <w:color w:val="222222"/>
          <w:lang w:eastAsia="sl-SI"/>
        </w:rPr>
        <w:tab/>
      </w:r>
      <w:r>
        <w:rPr>
          <w:rFonts w:ascii="Arial" w:eastAsia="Times New Roman" w:hAnsi="Arial" w:cs="Arial"/>
          <w:color w:val="222222"/>
          <w:lang w:eastAsia="sl-SI"/>
        </w:rPr>
        <w:tab/>
      </w:r>
      <w:r>
        <w:rPr>
          <w:rFonts w:ascii="Arial" w:eastAsia="Times New Roman" w:hAnsi="Arial" w:cs="Arial"/>
          <w:color w:val="222222"/>
          <w:lang w:eastAsia="sl-SI"/>
        </w:rPr>
        <w:tab/>
      </w:r>
      <w:r>
        <w:rPr>
          <w:rFonts w:ascii="Arial" w:eastAsia="Times New Roman" w:hAnsi="Arial" w:cs="Arial"/>
          <w:color w:val="222222"/>
          <w:lang w:eastAsia="sl-SI"/>
        </w:rPr>
        <w:tab/>
      </w:r>
      <w:r>
        <w:rPr>
          <w:rFonts w:ascii="Arial" w:eastAsia="Times New Roman" w:hAnsi="Arial" w:cs="Arial"/>
          <w:color w:val="222222"/>
          <w:lang w:eastAsia="sl-SI"/>
        </w:rPr>
        <w:tab/>
      </w:r>
      <w:r w:rsidR="009015C9" w:rsidRPr="00222239">
        <w:rPr>
          <w:rFonts w:ascii="Arial" w:eastAsia="Times New Roman" w:hAnsi="Arial" w:cs="Arial"/>
          <w:color w:val="222222"/>
          <w:lang w:eastAsia="sl-SI"/>
        </w:rPr>
        <w:t>Ivan Benčina</w:t>
      </w:r>
    </w:p>
    <w:p w:rsidR="009015C9" w:rsidRPr="00222239" w:rsidRDefault="009015C9" w:rsidP="009015C9">
      <w:pPr>
        <w:spacing w:after="0" w:line="240" w:lineRule="auto"/>
        <w:jc w:val="center"/>
        <w:rPr>
          <w:rFonts w:ascii="Arial" w:eastAsia="Times New Roman" w:hAnsi="Arial" w:cs="Arial"/>
          <w:color w:val="222222"/>
          <w:lang w:eastAsia="sl-SI"/>
        </w:rPr>
      </w:pPr>
      <w:r w:rsidRPr="00222239">
        <w:rPr>
          <w:rFonts w:ascii="Arial" w:eastAsia="Times New Roman" w:hAnsi="Arial" w:cs="Arial"/>
          <w:color w:val="222222"/>
          <w:lang w:eastAsia="sl-SI"/>
        </w:rPr>
        <w:t xml:space="preserve">                                                                </w:t>
      </w:r>
      <w:r w:rsidR="00D90BEF">
        <w:rPr>
          <w:rFonts w:ascii="Arial" w:eastAsia="Times New Roman" w:hAnsi="Arial" w:cs="Arial"/>
          <w:color w:val="222222"/>
          <w:lang w:eastAsia="sl-SI"/>
        </w:rPr>
        <w:t xml:space="preserve">                             </w:t>
      </w:r>
      <w:bookmarkStart w:id="0" w:name="_GoBack"/>
      <w:bookmarkEnd w:id="0"/>
      <w:r w:rsidRPr="00222239">
        <w:rPr>
          <w:rFonts w:ascii="Arial" w:eastAsia="Times New Roman" w:hAnsi="Arial" w:cs="Arial"/>
          <w:color w:val="222222"/>
          <w:lang w:eastAsia="sl-SI"/>
        </w:rPr>
        <w:t>ŽUPAN</w:t>
      </w:r>
    </w:p>
    <w:p w:rsidR="009015C9" w:rsidRPr="009015C9" w:rsidRDefault="009015C9" w:rsidP="009015C9">
      <w:pPr>
        <w:spacing w:after="0" w:line="240" w:lineRule="auto"/>
        <w:jc w:val="both"/>
        <w:rPr>
          <w:rFonts w:ascii="Trebuchet MS" w:eastAsia="Times New Roman" w:hAnsi="Trebuchet MS" w:cs="Times New Roman"/>
          <w:color w:val="222222"/>
          <w:lang w:eastAsia="sl-SI"/>
        </w:rPr>
      </w:pPr>
    </w:p>
    <w:p w:rsidR="00402A16" w:rsidRDefault="00402A16"/>
    <w:sectPr w:rsidR="0040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EED"/>
    <w:multiLevelType w:val="hybridMultilevel"/>
    <w:tmpl w:val="41302998"/>
    <w:lvl w:ilvl="0" w:tplc="5CAE0FD8">
      <w:start w:val="1"/>
      <w:numFmt w:val="decimal"/>
      <w:lvlText w:val="%1."/>
      <w:lvlJc w:val="left"/>
      <w:pPr>
        <w:ind w:left="720" w:hanging="360"/>
      </w:pPr>
      <w:rPr>
        <w:rFonts w:eastAsia="Times New Roman" w:hint="default"/>
        <w:b/>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464F7D"/>
    <w:multiLevelType w:val="hybridMultilevel"/>
    <w:tmpl w:val="0EC4EE6A"/>
    <w:lvl w:ilvl="0" w:tplc="AFE224CC">
      <w:start w:val="1"/>
      <w:numFmt w:val="decimal"/>
      <w:lvlText w:val="%1"/>
      <w:lvlJc w:val="left"/>
      <w:pPr>
        <w:ind w:left="720" w:hanging="360"/>
      </w:pPr>
      <w:rPr>
        <w:rFonts w:eastAsia="Times New Roman"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2036AE"/>
    <w:multiLevelType w:val="hybridMultilevel"/>
    <w:tmpl w:val="F7D6865E"/>
    <w:lvl w:ilvl="0" w:tplc="7F349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8235FA9"/>
    <w:multiLevelType w:val="hybridMultilevel"/>
    <w:tmpl w:val="92EAB152"/>
    <w:lvl w:ilvl="0" w:tplc="EDB041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410A55B9"/>
    <w:multiLevelType w:val="hybridMultilevel"/>
    <w:tmpl w:val="9FE45480"/>
    <w:lvl w:ilvl="0" w:tplc="68F4DA2E">
      <w:start w:val="1"/>
      <w:numFmt w:val="bullet"/>
      <w:lvlText w:val=""/>
      <w:lvlJc w:val="left"/>
      <w:pPr>
        <w:tabs>
          <w:tab w:val="num" w:pos="17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4C15B60"/>
    <w:multiLevelType w:val="hybridMultilevel"/>
    <w:tmpl w:val="E7BA5E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C9"/>
    <w:rsid w:val="001A75D7"/>
    <w:rsid w:val="00222239"/>
    <w:rsid w:val="00402A16"/>
    <w:rsid w:val="005B1E6D"/>
    <w:rsid w:val="00635268"/>
    <w:rsid w:val="006F4D9F"/>
    <w:rsid w:val="00871CB2"/>
    <w:rsid w:val="008B59EB"/>
    <w:rsid w:val="009015C9"/>
    <w:rsid w:val="00D90BEF"/>
    <w:rsid w:val="00D9574E"/>
    <w:rsid w:val="00E21C6B"/>
    <w:rsid w:val="00ED424A"/>
    <w:rsid w:val="00F96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222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22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2</cp:revision>
  <dcterms:created xsi:type="dcterms:W3CDTF">2015-09-10T05:43:00Z</dcterms:created>
  <dcterms:modified xsi:type="dcterms:W3CDTF">2015-09-10T05:43:00Z</dcterms:modified>
</cp:coreProperties>
</file>