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F" w:rsidRDefault="00846EEF" w:rsidP="00846EEF">
      <w:pPr>
        <w:rPr>
          <w:sz w:val="20"/>
          <w:szCs w:val="20"/>
        </w:rPr>
      </w:pPr>
    </w:p>
    <w:p w:rsidR="00846EEF" w:rsidRDefault="00846EEF" w:rsidP="00846EEF">
      <w:pPr>
        <w:pStyle w:val="Glava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3" name="Slika 3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r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846EEF" w:rsidRDefault="00846EEF" w:rsidP="00846EEF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846EEF" w:rsidRDefault="00846EEF" w:rsidP="00846EEF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846EEF" w:rsidRDefault="00846EEF" w:rsidP="00846EEF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ID št. za DDV: 47964332</w:t>
      </w:r>
    </w:p>
    <w:p w:rsidR="00846EEF" w:rsidRDefault="00846EEF" w:rsidP="00846EEF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18 05,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F3317" w:rsidRDefault="00846EEF" w:rsidP="003219B9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e-mail: </w:t>
      </w:r>
      <w:hyperlink r:id="rId7" w:history="1">
        <w:r w:rsidR="003219B9" w:rsidRPr="001C5D9B">
          <w:rPr>
            <w:rStyle w:val="Hiperpovezava"/>
            <w:i/>
          </w:rPr>
          <w:t>obcina.zavrc@siol.net</w:t>
        </w:r>
      </w:hyperlink>
      <w:r w:rsidR="003219B9">
        <w:rPr>
          <w:i/>
        </w:rPr>
        <w:t xml:space="preserve">  </w:t>
      </w:r>
    </w:p>
    <w:p w:rsidR="003219B9" w:rsidRDefault="003219B9" w:rsidP="003219B9">
      <w:pPr>
        <w:pStyle w:val="Glava"/>
        <w:rPr>
          <w:i/>
        </w:rPr>
      </w:pPr>
    </w:p>
    <w:p w:rsidR="003219B9" w:rsidRPr="003219B9" w:rsidRDefault="003219B9" w:rsidP="003219B9">
      <w:pPr>
        <w:pStyle w:val="Glava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0F3317" w:rsidRDefault="000F3317" w:rsidP="000F3317">
      <w:pPr>
        <w:pStyle w:val="Brezrazmikov"/>
        <w:rPr>
          <w:rFonts w:eastAsia="Times New Roman" w:cstheme="minorHAnsi"/>
          <w:lang w:val="sl-SI"/>
        </w:rPr>
      </w:pPr>
    </w:p>
    <w:p w:rsidR="000F3317" w:rsidRPr="00135DA7" w:rsidRDefault="006F152F" w:rsidP="000F3317">
      <w:pPr>
        <w:pStyle w:val="Brezrazmikov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 xml:space="preserve">številka: </w:t>
      </w:r>
      <w:r w:rsidR="00135DA7" w:rsidRPr="00135DA7">
        <w:rPr>
          <w:i/>
        </w:rPr>
        <w:t>410-45/2013-00</w:t>
      </w:r>
      <w:r w:rsidR="005D2ACB">
        <w:rPr>
          <w:i/>
        </w:rPr>
        <w:t>7</w:t>
      </w:r>
    </w:p>
    <w:p w:rsidR="000F3317" w:rsidRPr="00135DA7" w:rsidRDefault="00B24D81" w:rsidP="000F3317">
      <w:pPr>
        <w:pStyle w:val="Brezrazmikov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 xml:space="preserve">datum: </w:t>
      </w:r>
      <w:r w:rsidR="005D2ACB">
        <w:rPr>
          <w:rFonts w:ascii="Arial" w:hAnsi="Arial" w:cs="Arial"/>
          <w:i/>
          <w:lang w:val="sl-SI"/>
        </w:rPr>
        <w:t>dec.2015</w:t>
      </w: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rPr>
          <w:rFonts w:ascii="Arial" w:hAnsi="Arial" w:cs="Arial"/>
          <w:b/>
          <w:i/>
          <w:lang w:val="sl-SI"/>
        </w:rPr>
      </w:pPr>
      <w:r w:rsidRPr="00135DA7">
        <w:rPr>
          <w:rFonts w:ascii="Arial" w:hAnsi="Arial" w:cs="Arial"/>
          <w:b/>
          <w:i/>
          <w:lang w:val="sl-SI"/>
        </w:rPr>
        <w:t>OBČINSKEMU SVETU</w:t>
      </w:r>
    </w:p>
    <w:p w:rsidR="000F3317" w:rsidRPr="00135DA7" w:rsidRDefault="00846EEF" w:rsidP="000F3317">
      <w:pPr>
        <w:pStyle w:val="Brezrazmikov"/>
        <w:rPr>
          <w:rFonts w:ascii="Arial" w:hAnsi="Arial" w:cs="Arial"/>
          <w:b/>
          <w:i/>
          <w:lang w:val="sl-SI"/>
        </w:rPr>
      </w:pPr>
      <w:r w:rsidRPr="00135DA7">
        <w:rPr>
          <w:rFonts w:ascii="Arial" w:hAnsi="Arial" w:cs="Arial"/>
          <w:b/>
          <w:i/>
          <w:lang w:val="sl-SI"/>
        </w:rPr>
        <w:t>OBČINE ZAVRČ</w:t>
      </w: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b/>
          <w:i/>
          <w:lang w:val="sl-SI"/>
        </w:rPr>
        <w:t xml:space="preserve">ZADEVA: predlog </w:t>
      </w:r>
      <w:r w:rsidR="00EA5C05" w:rsidRPr="00135DA7">
        <w:rPr>
          <w:rFonts w:ascii="Arial" w:hAnsi="Arial" w:cs="Arial"/>
          <w:b/>
          <w:i/>
          <w:lang w:val="sl-SI"/>
        </w:rPr>
        <w:t>sklepa o določitvi subvencije za infrastrukturo obveznih občinskih gospodarskih javnih služb varstva okolja</w:t>
      </w:r>
    </w:p>
    <w:p w:rsidR="000F3317" w:rsidRPr="00135DA7" w:rsidRDefault="000F3317" w:rsidP="000F3317">
      <w:pPr>
        <w:pStyle w:val="Brezrazmikov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jc w:val="both"/>
        <w:rPr>
          <w:rFonts w:ascii="Arial" w:hAnsi="Arial" w:cs="Arial"/>
          <w:b/>
          <w:i/>
          <w:lang w:val="sl-SI"/>
        </w:rPr>
      </w:pPr>
      <w:r w:rsidRPr="00135DA7">
        <w:rPr>
          <w:rFonts w:ascii="Arial" w:hAnsi="Arial" w:cs="Arial"/>
          <w:b/>
          <w:i/>
          <w:lang w:val="sl-SI"/>
        </w:rPr>
        <w:t>Pravna podlaga:</w:t>
      </w:r>
    </w:p>
    <w:p w:rsidR="00EA5C05" w:rsidRPr="00135DA7" w:rsidRDefault="000F3317" w:rsidP="000F3317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 xml:space="preserve">Zakon o </w:t>
      </w:r>
      <w:r w:rsidR="00EA5C05" w:rsidRPr="00135DA7">
        <w:rPr>
          <w:rFonts w:ascii="Arial" w:hAnsi="Arial" w:cs="Arial"/>
          <w:i/>
          <w:lang w:val="sl-SI"/>
        </w:rPr>
        <w:t>gospodarskih javnih službah</w:t>
      </w:r>
      <w:r w:rsidR="006761DD" w:rsidRPr="00135DA7">
        <w:rPr>
          <w:rFonts w:ascii="Arial" w:hAnsi="Arial" w:cs="Arial"/>
          <w:i/>
          <w:lang w:val="sl-SI"/>
        </w:rPr>
        <w:t xml:space="preserve"> – v nadaljevanju ZGJS</w:t>
      </w:r>
      <w:r w:rsidR="00EA5C05" w:rsidRPr="00135DA7">
        <w:rPr>
          <w:rFonts w:ascii="Arial" w:hAnsi="Arial" w:cs="Arial"/>
          <w:i/>
          <w:lang w:val="sl-SI"/>
        </w:rPr>
        <w:t xml:space="preserve"> (</w:t>
      </w:r>
      <w:proofErr w:type="spellStart"/>
      <w:r w:rsidR="00EA5C05" w:rsidRPr="00135DA7">
        <w:rPr>
          <w:rFonts w:ascii="Arial" w:hAnsi="Arial" w:cs="Arial"/>
          <w:i/>
          <w:lang w:val="sl-SI"/>
        </w:rPr>
        <w:t>Ur.l</w:t>
      </w:r>
      <w:proofErr w:type="spellEnd"/>
      <w:r w:rsidR="00EA5C05" w:rsidRPr="00135DA7">
        <w:rPr>
          <w:rFonts w:ascii="Arial" w:hAnsi="Arial" w:cs="Arial"/>
          <w:i/>
          <w:lang w:val="sl-SI"/>
        </w:rPr>
        <w:t>. RS, št. 32/1993, 30/1998-ZZLPPO, 127/2006-ZJZP, 35/2010-ZUKN, 57/2011), Pravilnik o metodologiji za oblikovanje cen storitev obveznih občinskih gospodarskih javnih služb varstva okolja</w:t>
      </w:r>
      <w:r w:rsidR="006761DD" w:rsidRPr="00135DA7">
        <w:rPr>
          <w:rFonts w:ascii="Arial" w:hAnsi="Arial" w:cs="Arial"/>
          <w:i/>
          <w:lang w:val="sl-SI"/>
        </w:rPr>
        <w:t xml:space="preserve"> - v nadaljevanju Pravilnik</w:t>
      </w:r>
      <w:r w:rsidR="00EA5C05" w:rsidRPr="00135DA7">
        <w:rPr>
          <w:rFonts w:ascii="Arial" w:hAnsi="Arial" w:cs="Arial"/>
          <w:i/>
          <w:lang w:val="sl-SI"/>
        </w:rPr>
        <w:t xml:space="preserve"> (</w:t>
      </w:r>
      <w:proofErr w:type="spellStart"/>
      <w:r w:rsidR="00EA5C05" w:rsidRPr="00135DA7">
        <w:rPr>
          <w:rFonts w:ascii="Arial" w:hAnsi="Arial" w:cs="Arial"/>
          <w:i/>
          <w:lang w:val="sl-SI"/>
        </w:rPr>
        <w:t>Ur.l</w:t>
      </w:r>
      <w:proofErr w:type="spellEnd"/>
      <w:r w:rsidR="00EA5C05" w:rsidRPr="00135DA7">
        <w:rPr>
          <w:rFonts w:ascii="Arial" w:hAnsi="Arial" w:cs="Arial"/>
          <w:i/>
          <w:lang w:val="sl-SI"/>
        </w:rPr>
        <w:t>. RS, št. 63/2009) in Uredba o metodologiji za oblikovanje cen storitev obveznih občinskih gospodarskih javnih služb varstva okolja</w:t>
      </w:r>
      <w:r w:rsidR="006761DD" w:rsidRPr="00135DA7">
        <w:rPr>
          <w:rFonts w:ascii="Arial" w:hAnsi="Arial" w:cs="Arial"/>
          <w:i/>
          <w:lang w:val="sl-SI"/>
        </w:rPr>
        <w:t xml:space="preserve"> v nadaljevanju Uredba</w:t>
      </w:r>
      <w:r w:rsidR="00EA5C05" w:rsidRPr="00135DA7">
        <w:rPr>
          <w:rFonts w:ascii="Arial" w:hAnsi="Arial" w:cs="Arial"/>
          <w:i/>
          <w:lang w:val="sl-SI"/>
        </w:rPr>
        <w:t xml:space="preserve"> (</w:t>
      </w:r>
      <w:proofErr w:type="spellStart"/>
      <w:r w:rsidR="00EA5C05" w:rsidRPr="00135DA7">
        <w:rPr>
          <w:rFonts w:ascii="Arial" w:hAnsi="Arial" w:cs="Arial"/>
          <w:i/>
          <w:lang w:val="sl-SI"/>
        </w:rPr>
        <w:t>Ur.l</w:t>
      </w:r>
      <w:proofErr w:type="spellEnd"/>
      <w:r w:rsidR="00EA5C05" w:rsidRPr="00135DA7">
        <w:rPr>
          <w:rFonts w:ascii="Arial" w:hAnsi="Arial" w:cs="Arial"/>
          <w:i/>
          <w:lang w:val="sl-SI"/>
        </w:rPr>
        <w:t xml:space="preserve">. RS, št. </w:t>
      </w:r>
      <w:r w:rsidR="00707B0B" w:rsidRPr="00135DA7">
        <w:rPr>
          <w:rFonts w:ascii="Arial" w:hAnsi="Arial" w:cs="Arial"/>
          <w:i/>
          <w:lang w:val="sl-SI"/>
        </w:rPr>
        <w:t>87/2012, 109/2012</w:t>
      </w:r>
      <w:r w:rsidR="00EA5C05" w:rsidRPr="00135DA7">
        <w:rPr>
          <w:rFonts w:ascii="Arial" w:hAnsi="Arial" w:cs="Arial"/>
          <w:i/>
          <w:lang w:val="sl-SI"/>
        </w:rPr>
        <w:t>)</w:t>
      </w:r>
    </w:p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45"/>
        <w:gridCol w:w="2223"/>
        <w:gridCol w:w="2223"/>
      </w:tblGrid>
      <w:tr w:rsidR="00EA5C05" w:rsidRPr="00135DA7" w:rsidTr="00EA5C05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EA5C05" w:rsidRPr="00135DA7" w:rsidRDefault="00EA5C05">
            <w:pPr>
              <w:rPr>
                <w:i/>
                <w:sz w:val="24"/>
                <w:szCs w:val="24"/>
              </w:rPr>
            </w:pPr>
          </w:p>
        </w:tc>
      </w:tr>
      <w:tr w:rsidR="00EA5C05" w:rsidRPr="00135DA7" w:rsidTr="00EA5C05">
        <w:trPr>
          <w:tblCellSpacing w:w="0" w:type="dxa"/>
          <w:jc w:val="center"/>
        </w:trPr>
        <w:tc>
          <w:tcPr>
            <w:tcW w:w="0" w:type="auto"/>
            <w:hideMark/>
          </w:tcPr>
          <w:p w:rsidR="00EA5C05" w:rsidRPr="00135DA7" w:rsidRDefault="00EA5C05" w:rsidP="00EA5C0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EA5C05" w:rsidRPr="00135DA7" w:rsidRDefault="00EA5C05">
            <w:pPr>
              <w:rPr>
                <w:i/>
                <w:sz w:val="24"/>
                <w:szCs w:val="24"/>
              </w:rPr>
            </w:pPr>
          </w:p>
        </w:tc>
      </w:tr>
    </w:tbl>
    <w:p w:rsidR="000F3317" w:rsidRPr="00135DA7" w:rsidRDefault="000F3317" w:rsidP="000F3317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0F3317" w:rsidRPr="00135DA7" w:rsidRDefault="000F3317" w:rsidP="000F3317">
      <w:pPr>
        <w:pStyle w:val="Brezrazmikov"/>
        <w:jc w:val="both"/>
        <w:rPr>
          <w:rFonts w:ascii="Arial" w:hAnsi="Arial" w:cs="Arial"/>
          <w:b/>
          <w:i/>
          <w:lang w:val="sl-SI"/>
        </w:rPr>
      </w:pPr>
      <w:r w:rsidRPr="00135DA7">
        <w:rPr>
          <w:rFonts w:ascii="Arial" w:hAnsi="Arial" w:cs="Arial"/>
          <w:b/>
          <w:i/>
          <w:lang w:val="sl-SI"/>
        </w:rPr>
        <w:t>Obrazložitev:</w:t>
      </w:r>
    </w:p>
    <w:p w:rsidR="009878C6" w:rsidRPr="00135DA7" w:rsidRDefault="00707B0B" w:rsidP="000F3317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 xml:space="preserve">Uredba o metodologiji določa metodologijo za oblikovanje cen. Cene so bile do 1.1.2013 zamrznjene z uredbo vlade. </w:t>
      </w:r>
      <w:r w:rsidR="00313F3C" w:rsidRPr="00135DA7">
        <w:rPr>
          <w:rFonts w:ascii="Arial" w:hAnsi="Arial" w:cs="Arial"/>
          <w:i/>
          <w:lang w:val="sl-SI"/>
        </w:rPr>
        <w:t>ZGJS določa, da občina lahko subvencionira cene gospodarskih javnih</w:t>
      </w:r>
      <w:r w:rsidR="00DA7A52" w:rsidRPr="00135DA7">
        <w:rPr>
          <w:rFonts w:ascii="Arial" w:hAnsi="Arial" w:cs="Arial"/>
          <w:i/>
          <w:lang w:val="sl-SI"/>
        </w:rPr>
        <w:t xml:space="preserve"> služb. Z aktom, s katerim se od</w:t>
      </w:r>
      <w:r w:rsidR="00313F3C" w:rsidRPr="00135DA7">
        <w:rPr>
          <w:rFonts w:ascii="Arial" w:hAnsi="Arial" w:cs="Arial"/>
          <w:i/>
          <w:lang w:val="sl-SI"/>
        </w:rPr>
        <w:t>loči</w:t>
      </w:r>
      <w:r w:rsidR="00DA7A52" w:rsidRPr="00135DA7">
        <w:rPr>
          <w:rFonts w:ascii="Arial" w:hAnsi="Arial" w:cs="Arial"/>
          <w:i/>
          <w:lang w:val="sl-SI"/>
        </w:rPr>
        <w:t xml:space="preserve"> o subvencioniranju cene, se določita tudi višina in vir subvencij. Na podlagi ZGJS je bil sprejet Pravilnik</w:t>
      </w:r>
      <w:r w:rsidR="006761DD" w:rsidRPr="00135DA7">
        <w:rPr>
          <w:rFonts w:ascii="Arial" w:hAnsi="Arial" w:cs="Arial"/>
          <w:i/>
          <w:lang w:val="sl-SI"/>
        </w:rPr>
        <w:t>, ki je veljal do 31.12.2012 in je določal, da lokalna skupnost lahko subvencionira cene storitve posamezne javne službe v tistem delu, ki se nanaša na ceno uporabe javne infrastrukture, ne more pa subvencionirati cene storitve, s katero se pokrivajo stroški iz</w:t>
      </w:r>
      <w:r w:rsidR="00187734" w:rsidRPr="00135DA7">
        <w:rPr>
          <w:rFonts w:ascii="Arial" w:hAnsi="Arial" w:cs="Arial"/>
          <w:i/>
          <w:lang w:val="sl-SI"/>
        </w:rPr>
        <w:t>v</w:t>
      </w:r>
      <w:r w:rsidR="006761DD" w:rsidRPr="00135DA7">
        <w:rPr>
          <w:rFonts w:ascii="Arial" w:hAnsi="Arial" w:cs="Arial"/>
          <w:i/>
          <w:lang w:val="sl-SI"/>
        </w:rPr>
        <w:t>ajalca in javnih dajatev ter da</w:t>
      </w:r>
      <w:r w:rsidR="00187734" w:rsidRPr="00135DA7">
        <w:rPr>
          <w:rFonts w:ascii="Arial" w:hAnsi="Arial" w:cs="Arial"/>
          <w:i/>
          <w:lang w:val="sl-SI"/>
        </w:rPr>
        <w:t xml:space="preserve"> lahko subvencioniranje cene uporabe javne in</w:t>
      </w:r>
      <w:r w:rsidR="006761DD" w:rsidRPr="00135DA7">
        <w:rPr>
          <w:rFonts w:ascii="Arial" w:hAnsi="Arial" w:cs="Arial"/>
          <w:i/>
          <w:lang w:val="sl-SI"/>
        </w:rPr>
        <w:t xml:space="preserve">frastrukture </w:t>
      </w:r>
      <w:r w:rsidR="00187734" w:rsidRPr="00135DA7">
        <w:rPr>
          <w:rFonts w:ascii="Arial" w:hAnsi="Arial" w:cs="Arial"/>
          <w:i/>
          <w:lang w:val="sl-SI"/>
        </w:rPr>
        <w:t>znaša največ do 50% cene, ki bi jo sicer moral plačevati uporabnik.</w:t>
      </w:r>
    </w:p>
    <w:p w:rsidR="00187734" w:rsidRPr="00135DA7" w:rsidRDefault="00187734" w:rsidP="000F3317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467D34" w:rsidRPr="00135DA7" w:rsidRDefault="00187734" w:rsidP="000F3317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>Uredba, ki je pričela veljati 01.01.2013</w:t>
      </w:r>
      <w:r w:rsidR="00467D34" w:rsidRPr="00135DA7">
        <w:rPr>
          <w:rFonts w:ascii="Arial" w:hAnsi="Arial" w:cs="Arial"/>
          <w:i/>
          <w:lang w:val="sl-SI"/>
        </w:rPr>
        <w:t xml:space="preserve"> pa določa, da občina za opravljanje javne službe izvajalcem obračuna najemnino za vso javno infrastrukturo, ki je potrebna za opravljanje posamezna ja</w:t>
      </w:r>
      <w:r w:rsidR="00135DA7">
        <w:rPr>
          <w:rFonts w:ascii="Arial" w:hAnsi="Arial" w:cs="Arial"/>
          <w:i/>
          <w:lang w:val="sl-SI"/>
        </w:rPr>
        <w:t xml:space="preserve">vne službe. Če Občinski svet </w:t>
      </w:r>
      <w:r w:rsidR="00467D34" w:rsidRPr="00135DA7">
        <w:rPr>
          <w:rFonts w:ascii="Arial" w:hAnsi="Arial" w:cs="Arial"/>
          <w:i/>
          <w:lang w:val="sl-SI"/>
        </w:rPr>
        <w:t>ob potrditvi cene, odloči, da potrjena cena javne službe ne pokriva celotne najemnine, pa mora za razliko občina oblikovati subvencijo.</w:t>
      </w:r>
    </w:p>
    <w:p w:rsidR="00467D34" w:rsidRPr="00135DA7" w:rsidRDefault="00467D34" w:rsidP="000F3317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B71326" w:rsidRDefault="00187734" w:rsidP="00B71326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 xml:space="preserve">Komunalno podjetje Ptuj ima v najemu komunalno infrastrukturo, ki je v lasti Občine </w:t>
      </w:r>
      <w:r w:rsidR="00846EEF" w:rsidRPr="00135DA7">
        <w:rPr>
          <w:rFonts w:ascii="Arial" w:hAnsi="Arial" w:cs="Arial"/>
          <w:i/>
          <w:lang w:val="sl-SI"/>
        </w:rPr>
        <w:t>Zavrč</w:t>
      </w:r>
      <w:r w:rsidRPr="00135DA7">
        <w:rPr>
          <w:rFonts w:ascii="Arial" w:hAnsi="Arial" w:cs="Arial"/>
          <w:i/>
          <w:lang w:val="sl-SI"/>
        </w:rPr>
        <w:t xml:space="preserve">, za kar se obračunava najemnina v višini amortizacije. V primeru, da bi se najemnina oz. amortizacija vštevala v ceno </w:t>
      </w:r>
      <w:r w:rsidR="003219B9">
        <w:rPr>
          <w:rFonts w:ascii="Arial" w:hAnsi="Arial" w:cs="Arial"/>
          <w:i/>
          <w:lang w:val="sl-SI"/>
        </w:rPr>
        <w:t>kanalščine</w:t>
      </w:r>
      <w:r w:rsidRPr="00135DA7">
        <w:rPr>
          <w:rFonts w:ascii="Arial" w:hAnsi="Arial" w:cs="Arial"/>
          <w:i/>
          <w:lang w:val="sl-SI"/>
        </w:rPr>
        <w:t xml:space="preserve">, bi morali občani plačevati </w:t>
      </w:r>
      <w:r w:rsidR="00467D34" w:rsidRPr="00135DA7">
        <w:rPr>
          <w:rFonts w:ascii="Arial" w:hAnsi="Arial" w:cs="Arial"/>
          <w:i/>
          <w:lang w:val="sl-SI"/>
        </w:rPr>
        <w:t xml:space="preserve">višjo ceno. </w:t>
      </w:r>
    </w:p>
    <w:p w:rsidR="003219B9" w:rsidRPr="00135DA7" w:rsidRDefault="003219B9" w:rsidP="00B71326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3219B9" w:rsidRDefault="003219B9" w:rsidP="00B71326">
      <w:pPr>
        <w:pStyle w:val="Brezrazmikov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Ker še c</w:t>
      </w:r>
      <w:r w:rsidR="00B71326" w:rsidRPr="00135DA7">
        <w:rPr>
          <w:rFonts w:ascii="Arial" w:hAnsi="Arial" w:cs="Arial"/>
          <w:i/>
          <w:lang w:val="sl-SI"/>
        </w:rPr>
        <w:t xml:space="preserve">ena </w:t>
      </w:r>
      <w:r>
        <w:rPr>
          <w:rFonts w:ascii="Arial" w:hAnsi="Arial" w:cs="Arial"/>
          <w:i/>
          <w:lang w:val="sl-SI"/>
        </w:rPr>
        <w:t>kanalščine ni določena, se je občina odločila, da subvencionira do sprejetja cen stroške uporabe javne infrastrukture.</w:t>
      </w:r>
    </w:p>
    <w:p w:rsidR="00B71326" w:rsidRPr="00135DA7" w:rsidRDefault="00B71326" w:rsidP="00B71326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lastRenderedPageBreak/>
        <w:t xml:space="preserve">Na podlagi uredbe o metodologiji lahko občina subvencionira ceno amortizacije izvajalcu javne gospodarske službe. </w:t>
      </w:r>
    </w:p>
    <w:p w:rsidR="00187734" w:rsidRPr="00135DA7" w:rsidRDefault="00187734" w:rsidP="000F3317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467D34" w:rsidRPr="00135DA7" w:rsidRDefault="00467D34" w:rsidP="000F3317">
      <w:pPr>
        <w:pStyle w:val="Brezrazmikov"/>
        <w:jc w:val="both"/>
        <w:rPr>
          <w:rFonts w:ascii="Arial" w:hAnsi="Arial" w:cs="Arial"/>
          <w:i/>
          <w:lang w:val="sl-SI"/>
        </w:rPr>
      </w:pPr>
      <w:r w:rsidRPr="00135DA7">
        <w:rPr>
          <w:rFonts w:ascii="Arial" w:hAnsi="Arial" w:cs="Arial"/>
          <w:i/>
          <w:lang w:val="sl-SI"/>
        </w:rPr>
        <w:t>Glede na navedeno veljavno zakonodajo v času za katerega se predlaga višina subvencije s</w:t>
      </w:r>
      <w:r w:rsidR="00846EEF" w:rsidRPr="00135DA7">
        <w:rPr>
          <w:rFonts w:ascii="Arial" w:hAnsi="Arial" w:cs="Arial"/>
          <w:i/>
          <w:lang w:val="sl-SI"/>
        </w:rPr>
        <w:t>e</w:t>
      </w:r>
      <w:r w:rsidRPr="00135DA7">
        <w:rPr>
          <w:rFonts w:ascii="Arial" w:hAnsi="Arial" w:cs="Arial"/>
          <w:i/>
          <w:lang w:val="sl-SI"/>
        </w:rPr>
        <w:t xml:space="preserve"> predlaga, da </w:t>
      </w:r>
      <w:r w:rsidR="00B71326" w:rsidRPr="00135DA7">
        <w:rPr>
          <w:rFonts w:ascii="Arial" w:hAnsi="Arial" w:cs="Arial"/>
          <w:i/>
          <w:lang w:val="sl-SI"/>
        </w:rPr>
        <w:t>se za leto 201</w:t>
      </w:r>
      <w:r w:rsidR="005D2ACB">
        <w:rPr>
          <w:rFonts w:ascii="Arial" w:hAnsi="Arial" w:cs="Arial"/>
          <w:i/>
          <w:lang w:val="sl-SI"/>
        </w:rPr>
        <w:t>6</w:t>
      </w:r>
      <w:r w:rsidR="00727B23">
        <w:rPr>
          <w:rFonts w:ascii="Arial" w:hAnsi="Arial" w:cs="Arial"/>
          <w:i/>
          <w:lang w:val="sl-SI"/>
        </w:rPr>
        <w:t xml:space="preserve"> </w:t>
      </w:r>
      <w:r w:rsidR="00B71326" w:rsidRPr="00135DA7">
        <w:rPr>
          <w:rFonts w:ascii="Arial" w:hAnsi="Arial" w:cs="Arial"/>
          <w:i/>
          <w:lang w:val="sl-SI"/>
        </w:rPr>
        <w:t>uredijo razmerja s Komuna</w:t>
      </w:r>
      <w:r w:rsidR="00CC75CB" w:rsidRPr="00135DA7">
        <w:rPr>
          <w:rFonts w:ascii="Arial" w:hAnsi="Arial" w:cs="Arial"/>
          <w:i/>
          <w:lang w:val="sl-SI"/>
        </w:rPr>
        <w:t>lnim podjetjem na naslednji način</w:t>
      </w:r>
      <w:r w:rsidR="00911763" w:rsidRPr="00135DA7">
        <w:rPr>
          <w:rFonts w:ascii="Arial" w:hAnsi="Arial" w:cs="Arial"/>
          <w:i/>
          <w:lang w:val="sl-SI"/>
        </w:rPr>
        <w:t>:</w:t>
      </w:r>
    </w:p>
    <w:p w:rsidR="00707B0B" w:rsidRPr="00135DA7" w:rsidRDefault="00707B0B" w:rsidP="000F3317">
      <w:pPr>
        <w:pStyle w:val="Brezrazmikov"/>
        <w:jc w:val="both"/>
        <w:rPr>
          <w:rFonts w:ascii="Arial" w:hAnsi="Arial" w:cs="Arial"/>
          <w:b/>
          <w:i/>
          <w:lang w:val="sl-SI"/>
        </w:rPr>
      </w:pPr>
    </w:p>
    <w:p w:rsidR="00135DA7" w:rsidRPr="00321586" w:rsidRDefault="00B65230" w:rsidP="00135DA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321586">
        <w:rPr>
          <w:rFonts w:ascii="Arial" w:hAnsi="Arial" w:cs="Arial"/>
          <w:i/>
          <w:sz w:val="22"/>
          <w:szCs w:val="22"/>
        </w:rPr>
        <w:t xml:space="preserve">Subvencionira se </w:t>
      </w:r>
      <w:r w:rsidR="00135DA7" w:rsidRPr="00321586">
        <w:rPr>
          <w:rFonts w:ascii="Arial" w:hAnsi="Arial" w:cs="Arial"/>
          <w:i/>
          <w:sz w:val="22"/>
          <w:szCs w:val="22"/>
        </w:rPr>
        <w:t>10</w:t>
      </w:r>
      <w:r w:rsidRPr="00321586">
        <w:rPr>
          <w:rFonts w:ascii="Arial" w:hAnsi="Arial" w:cs="Arial"/>
          <w:i/>
          <w:sz w:val="22"/>
          <w:szCs w:val="22"/>
        </w:rPr>
        <w:t xml:space="preserve">0 % obračunane </w:t>
      </w:r>
      <w:r w:rsidR="00E30049" w:rsidRPr="00321586">
        <w:rPr>
          <w:rFonts w:ascii="Arial" w:hAnsi="Arial" w:cs="Arial"/>
          <w:i/>
          <w:sz w:val="22"/>
          <w:szCs w:val="22"/>
        </w:rPr>
        <w:t xml:space="preserve">neto </w:t>
      </w:r>
      <w:r w:rsidRPr="00321586">
        <w:rPr>
          <w:rFonts w:ascii="Arial" w:hAnsi="Arial" w:cs="Arial"/>
          <w:i/>
          <w:sz w:val="22"/>
          <w:szCs w:val="22"/>
        </w:rPr>
        <w:t xml:space="preserve">amortizacije gospodarske javne infrastrukture za dejavnost </w:t>
      </w:r>
      <w:r w:rsidR="00135DA7" w:rsidRPr="00321586">
        <w:rPr>
          <w:rFonts w:ascii="Arial" w:hAnsi="Arial" w:cs="Arial"/>
          <w:i/>
          <w:sz w:val="22"/>
          <w:szCs w:val="22"/>
        </w:rPr>
        <w:t xml:space="preserve">odvajanje in čiščenje komunalne in padavinske odpadne vode </w:t>
      </w:r>
      <w:r w:rsidRPr="00321586">
        <w:rPr>
          <w:rFonts w:ascii="Arial" w:hAnsi="Arial" w:cs="Arial"/>
          <w:i/>
          <w:sz w:val="22"/>
          <w:szCs w:val="22"/>
        </w:rPr>
        <w:t>za leto 201</w:t>
      </w:r>
      <w:r w:rsidR="005D2ACB">
        <w:rPr>
          <w:rFonts w:ascii="Arial" w:hAnsi="Arial" w:cs="Arial"/>
          <w:i/>
          <w:sz w:val="22"/>
          <w:szCs w:val="22"/>
        </w:rPr>
        <w:t>6</w:t>
      </w:r>
      <w:r w:rsidR="00135DA7" w:rsidRPr="00321586">
        <w:rPr>
          <w:rFonts w:ascii="Arial" w:hAnsi="Arial" w:cs="Arial"/>
          <w:i/>
          <w:sz w:val="22"/>
          <w:szCs w:val="22"/>
        </w:rPr>
        <w:t xml:space="preserve"> brez obračuna DDV od subvencije oz. 91,32 % obračunane amortizacije gospodarske javne infrastrukture za dejavnost odvajanje in čiščenje komunalne in padavinske odpadne vode  za leto 201</w:t>
      </w:r>
      <w:r w:rsidR="005D2ACB">
        <w:rPr>
          <w:rFonts w:ascii="Arial" w:hAnsi="Arial" w:cs="Arial"/>
          <w:i/>
          <w:sz w:val="22"/>
          <w:szCs w:val="22"/>
        </w:rPr>
        <w:t>6</w:t>
      </w:r>
      <w:r w:rsidR="00135DA7" w:rsidRPr="00321586">
        <w:rPr>
          <w:rFonts w:ascii="Arial" w:hAnsi="Arial" w:cs="Arial"/>
          <w:i/>
          <w:sz w:val="22"/>
          <w:szCs w:val="22"/>
        </w:rPr>
        <w:t xml:space="preserve"> v primeru obračuna DDV od subvencije; </w:t>
      </w:r>
    </w:p>
    <w:p w:rsidR="00727B23" w:rsidRDefault="00727B23" w:rsidP="00F456B2">
      <w:pPr>
        <w:jc w:val="both"/>
        <w:rPr>
          <w:rFonts w:ascii="Arial" w:hAnsi="Arial" w:cs="Arial"/>
          <w:i/>
        </w:rPr>
      </w:pPr>
    </w:p>
    <w:p w:rsidR="00F456B2" w:rsidRPr="00F456B2" w:rsidRDefault="00F456B2" w:rsidP="00F456B2">
      <w:pPr>
        <w:jc w:val="both"/>
        <w:rPr>
          <w:rFonts w:ascii="Arial" w:hAnsi="Arial" w:cs="Arial"/>
          <w:i/>
        </w:rPr>
      </w:pPr>
      <w:r w:rsidRPr="00F456B2">
        <w:rPr>
          <w:rFonts w:ascii="Arial" w:hAnsi="Arial" w:cs="Arial"/>
          <w:i/>
        </w:rPr>
        <w:t xml:space="preserve">Subvencija v višini 91,32 % je predlagana z namenom, da njena višina po obračunu in plačilu davka (9,5% pri subvenciji) ne preseže višine zaračunane najemnine brez DDV. V kolikor je subvencija brez obračuna DDV se subvencionira v 100 % višini. </w:t>
      </w:r>
    </w:p>
    <w:p w:rsidR="00F456B2" w:rsidRDefault="00F456B2" w:rsidP="00911763">
      <w:pPr>
        <w:pStyle w:val="Brezrazmikov"/>
        <w:jc w:val="both"/>
        <w:rPr>
          <w:rFonts w:ascii="Arial" w:hAnsi="Arial" w:cs="Arial"/>
          <w:i/>
        </w:rPr>
      </w:pPr>
    </w:p>
    <w:p w:rsidR="00911763" w:rsidRDefault="00911763" w:rsidP="000F3317">
      <w:pPr>
        <w:pStyle w:val="Brezrazmikov"/>
        <w:jc w:val="both"/>
        <w:rPr>
          <w:rFonts w:ascii="Arial" w:hAnsi="Arial" w:cs="Arial"/>
          <w:i/>
          <w:u w:val="single"/>
          <w:lang w:val="de-CH"/>
        </w:rPr>
      </w:pPr>
      <w:proofErr w:type="spellStart"/>
      <w:r w:rsidRPr="00F456B2">
        <w:rPr>
          <w:rFonts w:ascii="Arial" w:hAnsi="Arial" w:cs="Arial"/>
          <w:i/>
          <w:u w:val="single"/>
          <w:lang w:val="de-CH"/>
        </w:rPr>
        <w:t>Župan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predlaga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občinskemu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svetu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Občine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r w:rsidR="00846EEF" w:rsidRPr="00F456B2">
        <w:rPr>
          <w:rFonts w:ascii="Arial" w:hAnsi="Arial" w:cs="Arial"/>
          <w:i/>
          <w:u w:val="single"/>
          <w:lang w:val="de-CH"/>
        </w:rPr>
        <w:t>Zavrč</w:t>
      </w:r>
      <w:r w:rsidRPr="00F456B2">
        <w:rPr>
          <w:rFonts w:ascii="Arial" w:hAnsi="Arial" w:cs="Arial"/>
          <w:i/>
          <w:u w:val="single"/>
          <w:lang w:val="de-CH"/>
        </w:rPr>
        <w:t xml:space="preserve">, da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sprejme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sklep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,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ki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 xml:space="preserve"> je v </w:t>
      </w:r>
      <w:proofErr w:type="spellStart"/>
      <w:r w:rsidRPr="00F456B2">
        <w:rPr>
          <w:rFonts w:ascii="Arial" w:hAnsi="Arial" w:cs="Arial"/>
          <w:i/>
          <w:u w:val="single"/>
          <w:lang w:val="de-CH"/>
        </w:rPr>
        <w:t>prilogi</w:t>
      </w:r>
      <w:proofErr w:type="spellEnd"/>
      <w:r w:rsidRPr="00F456B2">
        <w:rPr>
          <w:rFonts w:ascii="Arial" w:hAnsi="Arial" w:cs="Arial"/>
          <w:i/>
          <w:u w:val="single"/>
          <w:lang w:val="de-CH"/>
        </w:rPr>
        <w:t>.</w:t>
      </w:r>
    </w:p>
    <w:p w:rsidR="00F456B2" w:rsidRDefault="00F456B2" w:rsidP="000F3317">
      <w:pPr>
        <w:pStyle w:val="Brezrazmikov"/>
        <w:jc w:val="both"/>
        <w:rPr>
          <w:rFonts w:ascii="Arial" w:hAnsi="Arial" w:cs="Arial"/>
          <w:i/>
          <w:u w:val="single"/>
          <w:lang w:val="de-CH"/>
        </w:rPr>
      </w:pPr>
    </w:p>
    <w:p w:rsidR="00B008CC" w:rsidRPr="00F456B2" w:rsidRDefault="00B008CC" w:rsidP="000F3317">
      <w:pPr>
        <w:pStyle w:val="Brezrazmikov"/>
        <w:jc w:val="both"/>
        <w:rPr>
          <w:rFonts w:ascii="Arial" w:hAnsi="Arial" w:cs="Arial"/>
          <w:i/>
          <w:u w:val="single"/>
          <w:lang w:val="de-CH"/>
        </w:rPr>
      </w:pPr>
    </w:p>
    <w:p w:rsidR="000364D5" w:rsidRDefault="000F3317" w:rsidP="000364D5">
      <w:pPr>
        <w:pStyle w:val="Brezrazmikov"/>
        <w:rPr>
          <w:rFonts w:ascii="Arial" w:hAnsi="Arial" w:cs="Arial"/>
          <w:i/>
          <w:lang w:val="sl-SI"/>
        </w:rPr>
      </w:pPr>
      <w:r w:rsidRPr="00F456B2">
        <w:rPr>
          <w:rFonts w:ascii="Arial" w:hAnsi="Arial" w:cs="Arial"/>
          <w:i/>
          <w:lang w:val="sl-SI"/>
        </w:rPr>
        <w:t xml:space="preserve">   </w:t>
      </w:r>
      <w:r w:rsidR="00F456B2" w:rsidRPr="00F456B2">
        <w:rPr>
          <w:rFonts w:ascii="Arial" w:hAnsi="Arial" w:cs="Arial"/>
          <w:i/>
          <w:lang w:val="sl-SI"/>
        </w:rPr>
        <w:t>Priloga:</w:t>
      </w:r>
      <w:r w:rsidR="00F456B2">
        <w:rPr>
          <w:rFonts w:ascii="Arial" w:hAnsi="Arial" w:cs="Arial"/>
          <w:i/>
          <w:lang w:val="sl-SI"/>
        </w:rPr>
        <w:t>- predlog sklepa</w:t>
      </w:r>
      <w:r w:rsidRPr="00F456B2">
        <w:rPr>
          <w:rFonts w:ascii="Arial" w:hAnsi="Arial" w:cs="Arial"/>
          <w:i/>
          <w:lang w:val="sl-SI"/>
        </w:rPr>
        <w:t xml:space="preserve">                                           </w:t>
      </w:r>
      <w:r w:rsidR="000364D5">
        <w:rPr>
          <w:rFonts w:ascii="Arial" w:hAnsi="Arial" w:cs="Arial"/>
          <w:i/>
          <w:lang w:val="sl-SI"/>
        </w:rPr>
        <w:t xml:space="preserve">                     </w:t>
      </w:r>
      <w:proofErr w:type="spellStart"/>
      <w:r w:rsidRPr="00F456B2">
        <w:rPr>
          <w:rFonts w:ascii="Arial" w:hAnsi="Arial" w:cs="Arial"/>
          <w:i/>
          <w:lang w:val="sl-SI"/>
        </w:rPr>
        <w:t>Župan</w:t>
      </w:r>
      <w:r w:rsidR="008602B0">
        <w:rPr>
          <w:rFonts w:ascii="Arial" w:hAnsi="Arial" w:cs="Arial"/>
          <w:i/>
          <w:lang w:val="sl-SI"/>
        </w:rPr>
        <w:t>,</w:t>
      </w:r>
      <w:r w:rsidR="000364D5">
        <w:rPr>
          <w:rFonts w:ascii="Arial" w:hAnsi="Arial" w:cs="Arial"/>
          <w:i/>
          <w:lang w:val="sl-SI"/>
        </w:rPr>
        <w:t>Miran</w:t>
      </w:r>
      <w:proofErr w:type="spellEnd"/>
      <w:r w:rsidR="000364D5">
        <w:rPr>
          <w:rFonts w:ascii="Arial" w:hAnsi="Arial" w:cs="Arial"/>
          <w:i/>
          <w:lang w:val="sl-SI"/>
        </w:rPr>
        <w:t xml:space="preserve"> VUK</w:t>
      </w: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0364D5">
      <w:pPr>
        <w:pStyle w:val="Brezrazmikov"/>
        <w:rPr>
          <w:rFonts w:ascii="Arial" w:hAnsi="Arial" w:cs="Arial"/>
          <w:i/>
          <w:lang w:val="sl-SI"/>
        </w:rPr>
      </w:pPr>
    </w:p>
    <w:p w:rsidR="00682C07" w:rsidRDefault="00682C07" w:rsidP="00682C07">
      <w:pPr>
        <w:pStyle w:val="Brezrazmikov"/>
        <w:jc w:val="both"/>
        <w:rPr>
          <w:rFonts w:ascii="Arial" w:hAnsi="Arial" w:cs="Arial"/>
          <w:i/>
          <w:lang w:val="sl-SI"/>
        </w:rPr>
      </w:pPr>
    </w:p>
    <w:p w:rsidR="00682C07" w:rsidRDefault="00682C07" w:rsidP="00682C07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podlagi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četrtega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odstavka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Člena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gospodarskih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službah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(Ur. l .RS,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32/1993, 30/1998-ZZLPPO, 127/2006-ZIZP, 38/2010-ZUKN, 57/2011),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oblikovanje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storitev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obveznih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občinskih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gospodarskih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služb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varstva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(Ur. l. 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63/2009,</w:t>
      </w:r>
      <w:r w:rsidR="00AF4B1A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t xml:space="preserve">7/2012 Odl.US:U-I-88/10-11),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Uredbe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oblikovanje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storitev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obveznih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občinskih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gospodarskih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služb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varstva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(Ur. l. 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87/2012, 109/2012)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občine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Zavrč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Uradno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glasilo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slovenskih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občin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22/2011)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Občins</w:t>
      </w:r>
      <w:r w:rsidR="005D2ACB"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 w:rsidR="005D2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ACB">
        <w:rPr>
          <w:rFonts w:ascii="Times New Roman" w:hAnsi="Times New Roman" w:cs="Times New Roman"/>
          <w:i/>
          <w:sz w:val="24"/>
          <w:szCs w:val="24"/>
        </w:rPr>
        <w:t>svet</w:t>
      </w:r>
      <w:proofErr w:type="spellEnd"/>
      <w:r w:rsidR="005D2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ACB">
        <w:rPr>
          <w:rFonts w:ascii="Times New Roman" w:hAnsi="Times New Roman" w:cs="Times New Roman"/>
          <w:i/>
          <w:sz w:val="24"/>
          <w:szCs w:val="24"/>
        </w:rPr>
        <w:t>Občine</w:t>
      </w:r>
      <w:proofErr w:type="spellEnd"/>
      <w:r w:rsidR="005D2ACB">
        <w:rPr>
          <w:rFonts w:ascii="Times New Roman" w:hAnsi="Times New Roman" w:cs="Times New Roman"/>
          <w:i/>
          <w:sz w:val="24"/>
          <w:szCs w:val="24"/>
        </w:rPr>
        <w:t xml:space="preserve"> Zavrč </w:t>
      </w:r>
      <w:proofErr w:type="spellStart"/>
      <w:r w:rsidR="005D2ACB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5D2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ACB">
        <w:rPr>
          <w:rFonts w:ascii="Times New Roman" w:hAnsi="Times New Roman" w:cs="Times New Roman"/>
          <w:i/>
          <w:sz w:val="24"/>
          <w:szCs w:val="24"/>
        </w:rPr>
        <w:t>svoji</w:t>
      </w:r>
      <w:proofErr w:type="spellEnd"/>
      <w:r w:rsidR="005D2ACB">
        <w:rPr>
          <w:rFonts w:ascii="Times New Roman" w:hAnsi="Times New Roman" w:cs="Times New Roman"/>
          <w:i/>
          <w:sz w:val="24"/>
          <w:szCs w:val="24"/>
        </w:rPr>
        <w:t xml:space="preserve"> ____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redni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_______________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sprejel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naslednji</w:t>
      </w:r>
      <w:proofErr w:type="spellEnd"/>
    </w:p>
    <w:p w:rsidR="00682C07" w:rsidRDefault="00682C07" w:rsidP="00682C07">
      <w:pPr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jc w:val="center"/>
        <w:rPr>
          <w:rFonts w:ascii="Times New Roman" w:hAnsi="Times New Roman"/>
          <w:i/>
          <w:sz w:val="28"/>
          <w:szCs w:val="28"/>
        </w:rPr>
      </w:pPr>
    </w:p>
    <w:p w:rsidR="00682C07" w:rsidRDefault="00682C07" w:rsidP="00682C0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  K  L  E  P</w:t>
      </w:r>
    </w:p>
    <w:p w:rsidR="00682C07" w:rsidRDefault="00682C07" w:rsidP="00682C0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 SUBVENCIJI STROŠKOV UPORABE JAVNE INFRASTRUKTURE ZA IZVAJANJE GOSPODARSKIH JAVNIH SLUŽB V OBČINI ZAVRČ</w:t>
      </w:r>
    </w:p>
    <w:p w:rsidR="00682C07" w:rsidRDefault="00682C07" w:rsidP="00682C07">
      <w:pPr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pStyle w:val="Odstavekseznama"/>
        <w:numPr>
          <w:ilvl w:val="0"/>
          <w:numId w:val="6"/>
        </w:numPr>
        <w:jc w:val="center"/>
        <w:rPr>
          <w:b/>
          <w:i/>
        </w:rPr>
      </w:pPr>
      <w:r>
        <w:rPr>
          <w:b/>
          <w:i/>
        </w:rPr>
        <w:t>člen</w:t>
      </w:r>
    </w:p>
    <w:p w:rsidR="00682C07" w:rsidRDefault="00682C07" w:rsidP="00682C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Občina Zavrč bo subvencionirala ceno storitve obvezne gospodarske javne službe odvajanje in čiščenje komunalne in pad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avinske odpadne vode  v delu, ki se nanaša na strošek uporabe javne infrastrukture v obdobju od 01.01.201</w:t>
      </w:r>
      <w:r w:rsidR="005D2ACB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do sprejetja cene storitve obvezne gospodarske javne službe odvajanje in čiščenje komunalne in padavinske odpadne vode po naslednji metodologiji:</w:t>
      </w:r>
    </w:p>
    <w:p w:rsidR="00682C07" w:rsidRDefault="00682C07" w:rsidP="00682C07">
      <w:pPr>
        <w:jc w:val="both"/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pStyle w:val="Odstavekseznama"/>
        <w:numPr>
          <w:ilvl w:val="0"/>
          <w:numId w:val="7"/>
        </w:numPr>
        <w:jc w:val="both"/>
        <w:rPr>
          <w:i/>
        </w:rPr>
      </w:pPr>
      <w:r>
        <w:rPr>
          <w:i/>
        </w:rPr>
        <w:t>Subvencionira se 100 % neto obračunane amortizacije gospodarske javne infrastrukture za dejavnost oskrbe »odvajanje in čiščenje komunalne in padavinske odpadne vode« za leto 201</w:t>
      </w:r>
      <w:r w:rsidR="005D2ACB">
        <w:rPr>
          <w:i/>
        </w:rPr>
        <w:t>6</w:t>
      </w:r>
      <w:r>
        <w:rPr>
          <w:i/>
        </w:rPr>
        <w:t xml:space="preserve"> brez obračuna DDV od subvencije oz. 91,32 % obračunane amortizacije gospodarske javne infrastrukture za dejavnost odvajanje in čiščenje komunalne in padavinske odpadne vode  za leto 201</w:t>
      </w:r>
      <w:r w:rsidR="005D2ACB">
        <w:rPr>
          <w:i/>
        </w:rPr>
        <w:t>6</w:t>
      </w:r>
      <w:r>
        <w:rPr>
          <w:i/>
        </w:rPr>
        <w:t xml:space="preserve"> v primeru obračuna DDV od subvencije; </w:t>
      </w:r>
    </w:p>
    <w:p w:rsidR="00682C07" w:rsidRDefault="00682C07" w:rsidP="00682C07">
      <w:pPr>
        <w:pStyle w:val="Odstavekseznama"/>
        <w:jc w:val="both"/>
        <w:rPr>
          <w:i/>
        </w:rPr>
      </w:pPr>
    </w:p>
    <w:p w:rsidR="00682C07" w:rsidRDefault="00682C07" w:rsidP="00682C07">
      <w:pPr>
        <w:pStyle w:val="Odstavekseznama"/>
        <w:numPr>
          <w:ilvl w:val="0"/>
          <w:numId w:val="6"/>
        </w:numPr>
        <w:jc w:val="center"/>
        <w:rPr>
          <w:b/>
          <w:i/>
        </w:rPr>
      </w:pPr>
      <w:r>
        <w:rPr>
          <w:b/>
          <w:i/>
        </w:rPr>
        <w:t>člen</w:t>
      </w:r>
    </w:p>
    <w:p w:rsidR="00682C07" w:rsidRDefault="00682C07" w:rsidP="00682C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Subvencija v višini 91,32 % je predlagana z namenom, da njena višina po obračunu in plačilu davka (9,5% pri subvenciji) ne preseže višine zaračunane najemnine brez DDV. V kolikor je subvencija brez obračuna DDV se subvencionira v 100 % višini. </w:t>
      </w:r>
    </w:p>
    <w:p w:rsidR="00682C07" w:rsidRDefault="00682C07" w:rsidP="00682C07">
      <w:pPr>
        <w:jc w:val="both"/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pStyle w:val="Odstavekseznama"/>
        <w:numPr>
          <w:ilvl w:val="0"/>
          <w:numId w:val="6"/>
        </w:numPr>
        <w:jc w:val="center"/>
        <w:rPr>
          <w:b/>
          <w:i/>
        </w:rPr>
      </w:pPr>
      <w:r>
        <w:rPr>
          <w:b/>
          <w:i/>
        </w:rPr>
        <w:t>člen</w:t>
      </w:r>
    </w:p>
    <w:p w:rsidR="00682C07" w:rsidRDefault="00682C07" w:rsidP="00682C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 sklep se objavi v Uradnem glasilu slovenskih občin, veljati začne naslednji dan po objavi,  uporablja se od 01.01.201</w:t>
      </w:r>
      <w:r w:rsidR="005D2ACB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, ter velja do sprejetja cene  storitve obvezne gospodarske javne službe odvajanje in čiščenje komunalne in padavinske odpadne vode.</w:t>
      </w:r>
    </w:p>
    <w:p w:rsidR="00682C07" w:rsidRDefault="00682C07" w:rsidP="00682C07">
      <w:pPr>
        <w:rPr>
          <w:rFonts w:ascii="Times New Roman" w:hAnsi="Times New Roman"/>
          <w:i/>
          <w:sz w:val="24"/>
          <w:szCs w:val="24"/>
        </w:rPr>
      </w:pPr>
    </w:p>
    <w:p w:rsidR="00682C07" w:rsidRDefault="00682C07" w:rsidP="00682C07">
      <w:pPr>
        <w:rPr>
          <w:rFonts w:ascii="Times New Roman" w:hAnsi="Times New Roman"/>
          <w:i/>
          <w:sz w:val="24"/>
          <w:szCs w:val="24"/>
        </w:rPr>
      </w:pPr>
    </w:p>
    <w:p w:rsidR="00682C07" w:rsidRDefault="005D2ACB" w:rsidP="00682C0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Številka: 410-45/2013-007</w:t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</w:r>
      <w:r w:rsidR="00682C07">
        <w:rPr>
          <w:rFonts w:ascii="Times New Roman" w:hAnsi="Times New Roman"/>
          <w:i/>
          <w:sz w:val="24"/>
          <w:szCs w:val="24"/>
        </w:rPr>
        <w:tab/>
        <w:t>Občina Zavrč</w:t>
      </w:r>
    </w:p>
    <w:p w:rsidR="00682C07" w:rsidRDefault="00682C07" w:rsidP="00682C07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</w:rPr>
        <w:t>Datum:</w:t>
      </w:r>
      <w:r w:rsidR="005D2ACB">
        <w:rPr>
          <w:rFonts w:ascii="Times New Roman" w:hAnsi="Times New Roman" w:cs="Times New Roman"/>
          <w:i/>
          <w:sz w:val="24"/>
          <w:szCs w:val="24"/>
        </w:rPr>
        <w:t xml:space="preserve"> 10.12.2015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</w:t>
      </w:r>
      <w:r w:rsidR="005D2AC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Župan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VUK</w:t>
      </w:r>
    </w:p>
    <w:p w:rsidR="00682C07" w:rsidRDefault="00682C07" w:rsidP="00682C07">
      <w:pPr>
        <w:pStyle w:val="Brezrazmikov"/>
        <w:rPr>
          <w:i/>
        </w:rPr>
      </w:pPr>
    </w:p>
    <w:p w:rsidR="00682C07" w:rsidRDefault="00682C07" w:rsidP="00682C07">
      <w:pPr>
        <w:pStyle w:val="Brezrazmikov"/>
        <w:rPr>
          <w:i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p w:rsidR="00727B23" w:rsidRDefault="00727B23" w:rsidP="000364D5">
      <w:pPr>
        <w:pStyle w:val="Brezrazmikov"/>
        <w:rPr>
          <w:rFonts w:ascii="Arial" w:hAnsi="Arial" w:cs="Arial"/>
          <w:i/>
          <w:lang w:val="sl-SI"/>
        </w:rPr>
      </w:pPr>
    </w:p>
    <w:sectPr w:rsidR="00727B23" w:rsidSect="009E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7F2"/>
    <w:multiLevelType w:val="hybridMultilevel"/>
    <w:tmpl w:val="40D8FB26"/>
    <w:lvl w:ilvl="0" w:tplc="AF7EF6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CB4"/>
    <w:multiLevelType w:val="hybridMultilevel"/>
    <w:tmpl w:val="7D943A76"/>
    <w:lvl w:ilvl="0" w:tplc="CA9C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6A2F"/>
    <w:multiLevelType w:val="hybridMultilevel"/>
    <w:tmpl w:val="4E0E0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220E"/>
    <w:multiLevelType w:val="hybridMultilevel"/>
    <w:tmpl w:val="915621B6"/>
    <w:lvl w:ilvl="0" w:tplc="61EAB6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9CC"/>
    <w:multiLevelType w:val="hybridMultilevel"/>
    <w:tmpl w:val="FBC68A9E"/>
    <w:lvl w:ilvl="0" w:tplc="16D65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7"/>
    <w:rsid w:val="00007063"/>
    <w:rsid w:val="0003203D"/>
    <w:rsid w:val="000364D5"/>
    <w:rsid w:val="000622E3"/>
    <w:rsid w:val="00071864"/>
    <w:rsid w:val="00082100"/>
    <w:rsid w:val="000B7CD7"/>
    <w:rsid w:val="000F3317"/>
    <w:rsid w:val="00123140"/>
    <w:rsid w:val="00135DA7"/>
    <w:rsid w:val="0014379F"/>
    <w:rsid w:val="00183F1A"/>
    <w:rsid w:val="00187734"/>
    <w:rsid w:val="001C551E"/>
    <w:rsid w:val="0022731F"/>
    <w:rsid w:val="002667F2"/>
    <w:rsid w:val="00313F3C"/>
    <w:rsid w:val="00321586"/>
    <w:rsid w:val="003219B9"/>
    <w:rsid w:val="003271D1"/>
    <w:rsid w:val="00332850"/>
    <w:rsid w:val="003A5303"/>
    <w:rsid w:val="003E49F9"/>
    <w:rsid w:val="00402FBB"/>
    <w:rsid w:val="004661F7"/>
    <w:rsid w:val="00467D34"/>
    <w:rsid w:val="005131B0"/>
    <w:rsid w:val="005214C6"/>
    <w:rsid w:val="00543F26"/>
    <w:rsid w:val="005572FC"/>
    <w:rsid w:val="005D2ACB"/>
    <w:rsid w:val="006725F6"/>
    <w:rsid w:val="006761DD"/>
    <w:rsid w:val="00682C07"/>
    <w:rsid w:val="006F152F"/>
    <w:rsid w:val="00707B0B"/>
    <w:rsid w:val="00727B23"/>
    <w:rsid w:val="00735BCA"/>
    <w:rsid w:val="007C294F"/>
    <w:rsid w:val="007F607D"/>
    <w:rsid w:val="00846EEF"/>
    <w:rsid w:val="008602B0"/>
    <w:rsid w:val="00886FC6"/>
    <w:rsid w:val="008E1962"/>
    <w:rsid w:val="009042C3"/>
    <w:rsid w:val="00911763"/>
    <w:rsid w:val="00913D6C"/>
    <w:rsid w:val="00925533"/>
    <w:rsid w:val="00985FDD"/>
    <w:rsid w:val="009878C6"/>
    <w:rsid w:val="009C3360"/>
    <w:rsid w:val="009E38F6"/>
    <w:rsid w:val="009E4BAE"/>
    <w:rsid w:val="00A44200"/>
    <w:rsid w:val="00AE1808"/>
    <w:rsid w:val="00AF4B1A"/>
    <w:rsid w:val="00B008CC"/>
    <w:rsid w:val="00B24D81"/>
    <w:rsid w:val="00B419FA"/>
    <w:rsid w:val="00B64F1F"/>
    <w:rsid w:val="00B65230"/>
    <w:rsid w:val="00B71326"/>
    <w:rsid w:val="00BD0AC4"/>
    <w:rsid w:val="00C62127"/>
    <w:rsid w:val="00CB4816"/>
    <w:rsid w:val="00CC4E23"/>
    <w:rsid w:val="00CC75CB"/>
    <w:rsid w:val="00D048C2"/>
    <w:rsid w:val="00D51A94"/>
    <w:rsid w:val="00DA7A52"/>
    <w:rsid w:val="00DC0B6C"/>
    <w:rsid w:val="00DE3F9B"/>
    <w:rsid w:val="00DF42E8"/>
    <w:rsid w:val="00E30049"/>
    <w:rsid w:val="00E75A81"/>
    <w:rsid w:val="00E864C0"/>
    <w:rsid w:val="00EA5C05"/>
    <w:rsid w:val="00ED4385"/>
    <w:rsid w:val="00ED5DD8"/>
    <w:rsid w:val="00F456B2"/>
    <w:rsid w:val="00F643AF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181C-124C-43CD-A339-503820F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317"/>
    <w:pPr>
      <w:spacing w:before="40" w:after="0" w:line="240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3317"/>
    <w:pPr>
      <w:spacing w:before="40"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F3317"/>
    <w:rPr>
      <w:rFonts w:cs="Times New Roman"/>
      <w:color w:val="0000FF" w:themeColor="hyperlink"/>
      <w:u w:val="single"/>
    </w:rPr>
  </w:style>
  <w:style w:type="paragraph" w:styleId="Brezrazmikov">
    <w:name w:val="No Spacing"/>
    <w:uiPriority w:val="1"/>
    <w:qFormat/>
    <w:rsid w:val="000F3317"/>
    <w:pPr>
      <w:spacing w:after="0" w:line="240" w:lineRule="auto"/>
    </w:pPr>
    <w:rPr>
      <w:lang w:val="en-US"/>
    </w:rPr>
  </w:style>
  <w:style w:type="paragraph" w:styleId="Citat">
    <w:name w:val="Quote"/>
    <w:basedOn w:val="Navaden"/>
    <w:next w:val="Navaden"/>
    <w:link w:val="CitatZnak"/>
    <w:uiPriority w:val="29"/>
    <w:qFormat/>
    <w:rsid w:val="000F3317"/>
    <w:pPr>
      <w:spacing w:before="0" w:after="200" w:line="276" w:lineRule="auto"/>
    </w:pPr>
    <w:rPr>
      <w:rFonts w:eastAsiaTheme="minorHAnsi" w:cstheme="minorBidi"/>
      <w:i/>
      <w:iCs/>
      <w:color w:val="000000" w:themeColor="text1"/>
      <w:lang w:val="en-US"/>
    </w:rPr>
  </w:style>
  <w:style w:type="character" w:customStyle="1" w:styleId="CitatZnak">
    <w:name w:val="Citat Znak"/>
    <w:basedOn w:val="Privzetapisavaodstavka"/>
    <w:link w:val="Citat"/>
    <w:uiPriority w:val="29"/>
    <w:rsid w:val="000F3317"/>
    <w:rPr>
      <w:i/>
      <w:iCs/>
      <w:color w:val="000000" w:themeColor="text1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317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317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846EEF"/>
    <w:pPr>
      <w:tabs>
        <w:tab w:val="center" w:pos="4536"/>
        <w:tab w:val="right" w:pos="9072"/>
      </w:tabs>
      <w:spacing w:before="0"/>
    </w:pPr>
    <w:rPr>
      <w:rFonts w:ascii="Times New Roman" w:hAnsi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846E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64C0"/>
    <w:pPr>
      <w:spacing w:before="0"/>
      <w:ind w:left="720"/>
      <w:contextualSpacing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cina.zavrc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EE81-53F4-471C-8B26-03DE3BD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Mursek</dc:creator>
  <cp:lastModifiedBy>Darinka Ivančić</cp:lastModifiedBy>
  <cp:revision>4</cp:revision>
  <cp:lastPrinted>2014-01-15T13:34:00Z</cp:lastPrinted>
  <dcterms:created xsi:type="dcterms:W3CDTF">2015-12-03T09:06:00Z</dcterms:created>
  <dcterms:modified xsi:type="dcterms:W3CDTF">2015-12-03T09:18:00Z</dcterms:modified>
</cp:coreProperties>
</file>